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2D85BF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86788E">
        <w:rPr>
          <w:bCs/>
          <w:noProof w:val="0"/>
          <w:sz w:val="24"/>
          <w:szCs w:val="24"/>
        </w:rPr>
        <w:t>3685</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3FE8F3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94D83">
        <w:rPr>
          <w:rFonts w:cs="Arial"/>
          <w:b/>
          <w:bCs/>
          <w:sz w:val="24"/>
          <w:lang w:val="en-US" w:eastAsia="ja-JP"/>
        </w:rPr>
        <w:t>15.3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2533B67" w:rsidR="00CD4C7B" w:rsidRPr="0029172E" w:rsidRDefault="00CD4C7B" w:rsidP="00CD4C7B">
      <w:pPr>
        <w:ind w:left="1985" w:hanging="1985"/>
        <w:rPr>
          <w:rFonts w:ascii="Arial" w:hAnsi="Arial" w:cs="Arial"/>
          <w:b/>
          <w:bCs/>
          <w:sz w:val="24"/>
          <w:lang w:val="fr-FR"/>
        </w:rPr>
      </w:pPr>
      <w:r w:rsidRPr="00B266B0">
        <w:rPr>
          <w:rFonts w:ascii="Arial" w:hAnsi="Arial" w:cs="Arial"/>
          <w:b/>
          <w:bCs/>
          <w:sz w:val="24"/>
        </w:rPr>
        <w:t>Title:</w:t>
      </w:r>
      <w:r w:rsidRPr="00B266B0">
        <w:rPr>
          <w:rFonts w:ascii="Arial" w:hAnsi="Arial" w:cs="Arial"/>
          <w:b/>
          <w:bCs/>
          <w:sz w:val="24"/>
        </w:rPr>
        <w:tab/>
      </w:r>
      <w:r w:rsidR="00B21315">
        <w:rPr>
          <w:rFonts w:ascii="Arial" w:hAnsi="Arial" w:cs="Arial"/>
          <w:b/>
          <w:bCs/>
          <w:sz w:val="24"/>
        </w:rPr>
        <w:t>Analysis of</w:t>
      </w:r>
      <w:r w:rsidR="0029172E">
        <w:rPr>
          <w:rFonts w:ascii="Arial" w:hAnsi="Arial" w:cs="Arial"/>
          <w:b/>
          <w:bCs/>
          <w:sz w:val="24"/>
        </w:rPr>
        <w:t xml:space="preserve"> </w:t>
      </w:r>
      <w:r w:rsidR="0029172E">
        <w:rPr>
          <w:rFonts w:ascii="Arial" w:hAnsi="Arial" w:cs="Arial"/>
          <w:b/>
          <w:bCs/>
          <w:sz w:val="24"/>
          <w:lang w:val="fr-FR"/>
        </w:rPr>
        <w:t>metrics for RAN visible QoE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5538776A" w:rsidR="00CD4C7B" w:rsidRDefault="00F36AEF" w:rsidP="00CD4C7B">
      <w:r>
        <w:t xml:space="preserve">As per working assumption taken at RAN3#112-e, an LS from RAN3 to other WGs relative to RAN visible QoE metrics is expected sent from the present meeting. </w:t>
      </w:r>
      <w:r w:rsidR="0029172E">
        <w:t xml:space="preserve">In this paper we further </w:t>
      </w:r>
      <w:r>
        <w:t>discuss the potential role of the metrics identified at RAN3#112-e:</w:t>
      </w:r>
    </w:p>
    <w:p w14:paraId="2D30A7E1" w14:textId="53836B4E" w:rsidR="00F36AEF" w:rsidRDefault="00F36AEF" w:rsidP="00132153">
      <w:pPr>
        <w:numPr>
          <w:ilvl w:val="0"/>
          <w:numId w:val="7"/>
        </w:numPr>
        <w:spacing w:after="0"/>
        <w:ind w:left="851" w:hanging="357"/>
      </w:pPr>
      <w:r>
        <w:t xml:space="preserve">Buffer Level </w:t>
      </w:r>
    </w:p>
    <w:p w14:paraId="3EA52F51" w14:textId="5F077990" w:rsidR="00F36AEF" w:rsidRDefault="00F36AEF" w:rsidP="00132153">
      <w:pPr>
        <w:numPr>
          <w:ilvl w:val="0"/>
          <w:numId w:val="7"/>
        </w:numPr>
        <w:spacing w:after="0"/>
        <w:ind w:left="851" w:hanging="357"/>
      </w:pPr>
      <w:r>
        <w:t>Average Throughput</w:t>
      </w:r>
    </w:p>
    <w:p w14:paraId="62150254" w14:textId="3CCF7A4E" w:rsidR="00F36AEF" w:rsidRDefault="00F36AEF" w:rsidP="00132153">
      <w:pPr>
        <w:numPr>
          <w:ilvl w:val="0"/>
          <w:numId w:val="7"/>
        </w:numPr>
        <w:spacing w:after="0"/>
        <w:ind w:left="851" w:hanging="357"/>
      </w:pPr>
      <w:r>
        <w:t>Playout Delay</w:t>
      </w:r>
    </w:p>
    <w:p w14:paraId="67A25199" w14:textId="01544C0D" w:rsidR="00F36AEF" w:rsidRDefault="00F36AEF" w:rsidP="00132153">
      <w:pPr>
        <w:numPr>
          <w:ilvl w:val="0"/>
          <w:numId w:val="7"/>
        </w:numPr>
        <w:spacing w:after="0"/>
        <w:ind w:left="851" w:hanging="357"/>
      </w:pPr>
      <w:r>
        <w:t>Play List (FFS)</w:t>
      </w:r>
    </w:p>
    <w:p w14:paraId="48EC4895" w14:textId="77777777" w:rsidR="00132153" w:rsidRDefault="00132153" w:rsidP="00132153">
      <w:pPr>
        <w:spacing w:after="0"/>
      </w:pPr>
    </w:p>
    <w:p w14:paraId="479DA40B" w14:textId="77777777" w:rsidR="00CD4C7B" w:rsidRPr="006E13D1" w:rsidRDefault="00CD4C7B" w:rsidP="00CD4C7B">
      <w:pPr>
        <w:pStyle w:val="Heading1"/>
      </w:pPr>
      <w:r w:rsidRPr="006E13D1">
        <w:t>2</w:t>
      </w:r>
      <w:r w:rsidRPr="006E13D1">
        <w:tab/>
      </w:r>
      <w:r w:rsidR="00972FD7">
        <w:t>Discussion</w:t>
      </w:r>
    </w:p>
    <w:p w14:paraId="50DE104E" w14:textId="77777777" w:rsidR="00132153" w:rsidRDefault="00132153" w:rsidP="00132153">
      <w:pPr>
        <w:pStyle w:val="Heading2"/>
      </w:pPr>
      <w:r>
        <w:t>2.1</w:t>
      </w:r>
      <w:r>
        <w:tab/>
        <w:t>Buffer Level</w:t>
      </w:r>
    </w:p>
    <w:p w14:paraId="722461D1" w14:textId="3087B3BA" w:rsidR="00132153" w:rsidRDefault="009777B0" w:rsidP="00132153">
      <w:pPr>
        <w:pStyle w:val="00BodyText"/>
        <w:spacing w:after="0"/>
        <w:rPr>
          <w:rFonts w:ascii="Times New Roman" w:hAnsi="Times New Roman"/>
          <w:sz w:val="20"/>
          <w:lang w:val="en-GB"/>
        </w:rPr>
      </w:pPr>
      <w:r>
        <w:rPr>
          <w:rFonts w:ascii="Times New Roman" w:hAnsi="Times New Roman"/>
          <w:sz w:val="20"/>
          <w:lang w:val="en-GB"/>
        </w:rPr>
        <w:t>B</w:t>
      </w:r>
      <w:r w:rsidR="00E0740A">
        <w:rPr>
          <w:rFonts w:ascii="Times New Roman" w:hAnsi="Times New Roman"/>
          <w:sz w:val="20"/>
          <w:lang w:val="en-GB"/>
        </w:rPr>
        <w:t xml:space="preserve">uffer level </w:t>
      </w:r>
      <w:r>
        <w:rPr>
          <w:rFonts w:ascii="Times New Roman" w:hAnsi="Times New Roman"/>
          <w:sz w:val="20"/>
          <w:lang w:val="en-GB"/>
        </w:rPr>
        <w:t xml:space="preserve">measurement </w:t>
      </w:r>
      <w:r w:rsidR="00E0740A">
        <w:rPr>
          <w:rFonts w:ascii="Times New Roman" w:hAnsi="Times New Roman"/>
          <w:sz w:val="20"/>
          <w:lang w:val="en-GB"/>
        </w:rPr>
        <w:t xml:space="preserve">is </w:t>
      </w:r>
      <w:r>
        <w:rPr>
          <w:rFonts w:ascii="Times New Roman" w:hAnsi="Times New Roman"/>
          <w:sz w:val="20"/>
          <w:lang w:val="en-GB"/>
        </w:rPr>
        <w:t xml:space="preserve">defined by </w:t>
      </w:r>
      <w:r w:rsidRPr="009777B0">
        <w:rPr>
          <w:rFonts w:ascii="Times New Roman" w:hAnsi="Times New Roman"/>
          <w:sz w:val="20"/>
          <w:lang w:val="en-GB"/>
        </w:rPr>
        <w:t>ISO/IEC 23009-1</w:t>
      </w:r>
      <w:r>
        <w:rPr>
          <w:rFonts w:ascii="Times New Roman" w:hAnsi="Times New Roman"/>
          <w:sz w:val="20"/>
          <w:lang w:val="en-GB"/>
        </w:rPr>
        <w:t>. The table below is</w:t>
      </w:r>
      <w:r w:rsidRPr="009777B0">
        <w:rPr>
          <w:rFonts w:ascii="Times New Roman" w:hAnsi="Times New Roman"/>
          <w:sz w:val="20"/>
          <w:lang w:val="en-GB"/>
        </w:rPr>
        <w:t xml:space="preserve"> </w:t>
      </w:r>
      <w:r>
        <w:rPr>
          <w:rFonts w:ascii="Times New Roman" w:hAnsi="Times New Roman"/>
          <w:sz w:val="20"/>
          <w:lang w:val="en-GB"/>
        </w:rPr>
        <w:t>copied</w:t>
      </w:r>
      <w:r w:rsidR="00E0740A">
        <w:rPr>
          <w:rFonts w:ascii="Times New Roman" w:hAnsi="Times New Roman"/>
          <w:sz w:val="20"/>
          <w:lang w:val="en-GB"/>
        </w:rPr>
        <w:t xml:space="preserve"> from TS 26.247 v10.1.0</w:t>
      </w:r>
      <w:r>
        <w:rPr>
          <w:rFonts w:ascii="Times New Roman" w:hAnsi="Times New Roman"/>
          <w:sz w:val="20"/>
          <w:lang w:val="en-GB"/>
        </w:rPr>
        <w:t xml:space="preserve"> (early version)</w:t>
      </w:r>
      <w:r w:rsidR="00E0740A">
        <w:rPr>
          <w:rFonts w:ascii="Times New Roman" w:hAnsi="Times New Roman"/>
          <w:sz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475"/>
        <w:gridCol w:w="540"/>
        <w:gridCol w:w="1962"/>
        <w:gridCol w:w="1548"/>
        <w:gridCol w:w="4656"/>
      </w:tblGrid>
      <w:tr w:rsidR="00E0740A" w14:paraId="6E3DAB2C" w14:textId="77777777" w:rsidTr="00E0740A">
        <w:trPr>
          <w:jc w:val="center"/>
        </w:trPr>
        <w:tc>
          <w:tcPr>
            <w:tcW w:w="2977"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6C68D5D" w14:textId="77777777" w:rsidR="00E0740A" w:rsidRDefault="00E0740A">
            <w:pPr>
              <w:pStyle w:val="TAH"/>
              <w:rPr>
                <w:rFonts w:eastAsia="MS Mincho"/>
                <w:lang w:eastAsia="ja-JP"/>
              </w:rPr>
            </w:pPr>
            <w:r>
              <w:rPr>
                <w:rFonts w:eastAsia="MS Mincho"/>
                <w:lang w:eastAsia="ja-JP"/>
              </w:rPr>
              <w:t>Key</w:t>
            </w:r>
          </w:p>
        </w:tc>
        <w:tc>
          <w:tcPr>
            <w:tcW w:w="1548" w:type="dxa"/>
            <w:tcBorders>
              <w:top w:val="single" w:sz="4" w:space="0" w:color="auto"/>
              <w:left w:val="single" w:sz="4" w:space="0" w:color="auto"/>
              <w:bottom w:val="single" w:sz="4" w:space="0" w:color="auto"/>
              <w:right w:val="single" w:sz="4" w:space="0" w:color="auto"/>
            </w:tcBorders>
            <w:shd w:val="clear" w:color="auto" w:fill="BFBFBF"/>
            <w:hideMark/>
          </w:tcPr>
          <w:p w14:paraId="7A29F1C3" w14:textId="77777777" w:rsidR="00E0740A" w:rsidRDefault="00E0740A">
            <w:pPr>
              <w:pStyle w:val="TAH"/>
              <w:rPr>
                <w:rFonts w:eastAsia="MS Mincho"/>
                <w:lang w:eastAsia="ja-JP"/>
              </w:rPr>
            </w:pPr>
            <w:r>
              <w:rPr>
                <w:rFonts w:eastAsia="MS Mincho"/>
                <w:lang w:eastAsia="ja-JP"/>
              </w:rPr>
              <w:t>Type</w:t>
            </w:r>
          </w:p>
        </w:tc>
        <w:tc>
          <w:tcPr>
            <w:tcW w:w="4656" w:type="dxa"/>
            <w:tcBorders>
              <w:top w:val="single" w:sz="4" w:space="0" w:color="auto"/>
              <w:left w:val="single" w:sz="4" w:space="0" w:color="auto"/>
              <w:bottom w:val="single" w:sz="4" w:space="0" w:color="auto"/>
              <w:right w:val="single" w:sz="4" w:space="0" w:color="auto"/>
            </w:tcBorders>
            <w:shd w:val="clear" w:color="auto" w:fill="BFBFBF"/>
            <w:hideMark/>
          </w:tcPr>
          <w:p w14:paraId="362CC2E5" w14:textId="77777777" w:rsidR="00E0740A" w:rsidRDefault="00E0740A">
            <w:pPr>
              <w:pStyle w:val="TAH"/>
              <w:rPr>
                <w:rFonts w:eastAsia="MS Mincho"/>
                <w:lang w:eastAsia="ja-JP"/>
              </w:rPr>
            </w:pPr>
            <w:r>
              <w:rPr>
                <w:rFonts w:eastAsia="MS Mincho"/>
                <w:lang w:eastAsia="ja-JP"/>
              </w:rPr>
              <w:t>Description</w:t>
            </w:r>
          </w:p>
        </w:tc>
      </w:tr>
      <w:tr w:rsidR="00E0740A" w14:paraId="72933E7C" w14:textId="77777777" w:rsidTr="00E0740A">
        <w:trPr>
          <w:jc w:val="center"/>
        </w:trPr>
        <w:tc>
          <w:tcPr>
            <w:tcW w:w="2977" w:type="dxa"/>
            <w:gridSpan w:val="3"/>
            <w:tcBorders>
              <w:top w:val="single" w:sz="4" w:space="0" w:color="auto"/>
              <w:left w:val="single" w:sz="4" w:space="0" w:color="auto"/>
              <w:bottom w:val="single" w:sz="4" w:space="0" w:color="auto"/>
              <w:right w:val="single" w:sz="4" w:space="0" w:color="auto"/>
            </w:tcBorders>
            <w:shd w:val="solid" w:color="F2F2F2" w:fill="auto"/>
            <w:hideMark/>
          </w:tcPr>
          <w:p w14:paraId="4EDCAAF9"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BufferLevel</w:t>
            </w:r>
          </w:p>
        </w:tc>
        <w:tc>
          <w:tcPr>
            <w:tcW w:w="1548" w:type="dxa"/>
            <w:tcBorders>
              <w:top w:val="single" w:sz="4" w:space="0" w:color="auto"/>
              <w:left w:val="single" w:sz="4" w:space="0" w:color="auto"/>
              <w:bottom w:val="single" w:sz="4" w:space="0" w:color="auto"/>
              <w:right w:val="single" w:sz="4" w:space="0" w:color="auto"/>
            </w:tcBorders>
            <w:shd w:val="solid" w:color="F2F2F2" w:fill="auto"/>
            <w:hideMark/>
          </w:tcPr>
          <w:p w14:paraId="0297F332"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56" w:type="dxa"/>
            <w:tcBorders>
              <w:top w:val="single" w:sz="4" w:space="0" w:color="auto"/>
              <w:left w:val="single" w:sz="4" w:space="0" w:color="auto"/>
              <w:bottom w:val="single" w:sz="4" w:space="0" w:color="auto"/>
              <w:right w:val="single" w:sz="4" w:space="0" w:color="auto"/>
            </w:tcBorders>
            <w:shd w:val="solid" w:color="F2F2F2" w:fill="auto"/>
            <w:hideMark/>
          </w:tcPr>
          <w:p w14:paraId="1A596563" w14:textId="77777777" w:rsidR="00E0740A" w:rsidRDefault="00E0740A">
            <w:pPr>
              <w:pStyle w:val="TAL"/>
              <w:rPr>
                <w:rFonts w:eastAsia="MS Mincho"/>
                <w:lang w:eastAsia="ja-JP"/>
              </w:rPr>
            </w:pPr>
            <w:r>
              <w:rPr>
                <w:rFonts w:eastAsia="MS Mincho"/>
                <w:lang w:eastAsia="ja-JP"/>
              </w:rPr>
              <w:t>List of buffer occupancy level measurements during playout at normal speed.</w:t>
            </w:r>
          </w:p>
        </w:tc>
      </w:tr>
      <w:tr w:rsidR="00E0740A" w14:paraId="3422BF0D" w14:textId="77777777" w:rsidTr="00E0740A">
        <w:trPr>
          <w:jc w:val="center"/>
        </w:trPr>
        <w:tc>
          <w:tcPr>
            <w:tcW w:w="475" w:type="dxa"/>
            <w:tcBorders>
              <w:top w:val="single" w:sz="4" w:space="0" w:color="auto"/>
              <w:left w:val="single" w:sz="4" w:space="0" w:color="auto"/>
              <w:bottom w:val="single" w:sz="4" w:space="0" w:color="auto"/>
              <w:right w:val="single" w:sz="4" w:space="0" w:color="auto"/>
            </w:tcBorders>
            <w:shd w:val="solid" w:color="F2F2F2" w:fill="auto"/>
          </w:tcPr>
          <w:p w14:paraId="15D122BF" w14:textId="77777777" w:rsidR="00E0740A" w:rsidRDefault="00E0740A">
            <w:pPr>
              <w:pStyle w:val="TAL"/>
              <w:rPr>
                <w:rFonts w:eastAsia="MS Mincho"/>
                <w:lang w:eastAsia="ja-JP"/>
              </w:rPr>
            </w:pPr>
          </w:p>
        </w:tc>
        <w:tc>
          <w:tcPr>
            <w:tcW w:w="2502" w:type="dxa"/>
            <w:gridSpan w:val="2"/>
            <w:tcBorders>
              <w:top w:val="single" w:sz="4" w:space="0" w:color="auto"/>
              <w:left w:val="single" w:sz="4" w:space="0" w:color="auto"/>
              <w:bottom w:val="single" w:sz="4" w:space="0" w:color="auto"/>
              <w:right w:val="single" w:sz="4" w:space="0" w:color="auto"/>
            </w:tcBorders>
            <w:shd w:val="solid" w:color="F2F2F2" w:fill="auto"/>
            <w:hideMark/>
          </w:tcPr>
          <w:p w14:paraId="132EAB11" w14:textId="77777777" w:rsidR="00E0740A" w:rsidRDefault="00E0740A">
            <w:pPr>
              <w:pStyle w:val="TAL"/>
              <w:rPr>
                <w:rFonts w:ascii="Courier New" w:eastAsia="MS Mincho" w:hAnsi="Courier New" w:cs="Courier New"/>
                <w:i/>
                <w:lang w:eastAsia="ja-JP"/>
              </w:rPr>
            </w:pPr>
            <w:r>
              <w:rPr>
                <w:rFonts w:ascii="Courier New" w:eastAsia="MS Mincho" w:hAnsi="Courier New" w:cs="Courier New"/>
                <w:i/>
                <w:lang w:eastAsia="ja-JP"/>
              </w:rPr>
              <w:t>Entry</w:t>
            </w:r>
          </w:p>
        </w:tc>
        <w:tc>
          <w:tcPr>
            <w:tcW w:w="1548" w:type="dxa"/>
            <w:tcBorders>
              <w:top w:val="single" w:sz="4" w:space="0" w:color="auto"/>
              <w:left w:val="single" w:sz="4" w:space="0" w:color="auto"/>
              <w:bottom w:val="single" w:sz="4" w:space="0" w:color="auto"/>
              <w:right w:val="single" w:sz="4" w:space="0" w:color="auto"/>
            </w:tcBorders>
            <w:shd w:val="solid" w:color="F2F2F2" w:fill="auto"/>
            <w:hideMark/>
          </w:tcPr>
          <w:p w14:paraId="00656F11"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56" w:type="dxa"/>
            <w:tcBorders>
              <w:top w:val="single" w:sz="4" w:space="0" w:color="auto"/>
              <w:left w:val="single" w:sz="4" w:space="0" w:color="auto"/>
              <w:bottom w:val="single" w:sz="4" w:space="0" w:color="auto"/>
              <w:right w:val="single" w:sz="4" w:space="0" w:color="auto"/>
            </w:tcBorders>
            <w:shd w:val="solid" w:color="F2F2F2" w:fill="auto"/>
            <w:hideMark/>
          </w:tcPr>
          <w:p w14:paraId="4E628204" w14:textId="77777777" w:rsidR="00E0740A" w:rsidRDefault="00E0740A">
            <w:pPr>
              <w:pStyle w:val="TAL"/>
              <w:rPr>
                <w:rFonts w:eastAsia="MS Mincho"/>
                <w:lang w:eastAsia="ja-JP"/>
              </w:rPr>
            </w:pPr>
            <w:r>
              <w:rPr>
                <w:rFonts w:eastAsia="MS Mincho"/>
                <w:lang w:eastAsia="ja-JP"/>
              </w:rPr>
              <w:t xml:space="preserve">One buffer level measurement. </w:t>
            </w:r>
          </w:p>
        </w:tc>
      </w:tr>
      <w:tr w:rsidR="00E0740A" w14:paraId="7AE1F736" w14:textId="77777777" w:rsidTr="00E0740A">
        <w:trPr>
          <w:jc w:val="center"/>
        </w:trPr>
        <w:tc>
          <w:tcPr>
            <w:tcW w:w="475" w:type="dxa"/>
            <w:tcBorders>
              <w:top w:val="single" w:sz="4" w:space="0" w:color="auto"/>
              <w:left w:val="single" w:sz="4" w:space="0" w:color="auto"/>
              <w:bottom w:val="single" w:sz="4" w:space="0" w:color="auto"/>
              <w:right w:val="single" w:sz="4" w:space="0" w:color="auto"/>
            </w:tcBorders>
            <w:shd w:val="solid" w:color="F2F2F2" w:fill="auto"/>
          </w:tcPr>
          <w:p w14:paraId="340837A8" w14:textId="77777777" w:rsidR="00E0740A" w:rsidRDefault="00E0740A">
            <w:pPr>
              <w:pStyle w:val="TAL"/>
              <w:rPr>
                <w:rFonts w:eastAsia="MS Mincho"/>
                <w:lang w:eastAsia="ja-JP"/>
              </w:rPr>
            </w:pPr>
          </w:p>
        </w:tc>
        <w:tc>
          <w:tcPr>
            <w:tcW w:w="540" w:type="dxa"/>
            <w:tcBorders>
              <w:top w:val="single" w:sz="4" w:space="0" w:color="auto"/>
              <w:left w:val="single" w:sz="4" w:space="0" w:color="auto"/>
              <w:bottom w:val="single" w:sz="4" w:space="0" w:color="auto"/>
              <w:right w:val="single" w:sz="4" w:space="0" w:color="auto"/>
            </w:tcBorders>
            <w:shd w:val="solid" w:color="F2F2F2" w:fill="auto"/>
          </w:tcPr>
          <w:p w14:paraId="3A4BEB05" w14:textId="77777777" w:rsidR="00E0740A" w:rsidRDefault="00E0740A">
            <w:pPr>
              <w:pStyle w:val="TAL"/>
              <w:rPr>
                <w:rFonts w:ascii="Courier New" w:eastAsia="MS Mincho" w:hAnsi="Courier New" w:cs="Courier New"/>
                <w:lang w:eastAsia="ja-JP"/>
              </w:rPr>
            </w:pPr>
          </w:p>
        </w:tc>
        <w:tc>
          <w:tcPr>
            <w:tcW w:w="1962" w:type="dxa"/>
            <w:tcBorders>
              <w:top w:val="single" w:sz="4" w:space="0" w:color="auto"/>
              <w:left w:val="single" w:sz="4" w:space="0" w:color="auto"/>
              <w:bottom w:val="single" w:sz="4" w:space="0" w:color="auto"/>
              <w:right w:val="single" w:sz="4" w:space="0" w:color="auto"/>
            </w:tcBorders>
            <w:shd w:val="solid" w:color="F2F2F2" w:fill="auto"/>
            <w:hideMark/>
          </w:tcPr>
          <w:p w14:paraId="0D83E122"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548" w:type="dxa"/>
            <w:tcBorders>
              <w:top w:val="single" w:sz="4" w:space="0" w:color="auto"/>
              <w:left w:val="single" w:sz="4" w:space="0" w:color="auto"/>
              <w:bottom w:val="single" w:sz="4" w:space="0" w:color="auto"/>
              <w:right w:val="single" w:sz="4" w:space="0" w:color="auto"/>
            </w:tcBorders>
            <w:shd w:val="solid" w:color="F2F2F2" w:fill="auto"/>
            <w:hideMark/>
          </w:tcPr>
          <w:p w14:paraId="17607F50"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Real Time</w:t>
            </w:r>
          </w:p>
        </w:tc>
        <w:tc>
          <w:tcPr>
            <w:tcW w:w="4656" w:type="dxa"/>
            <w:tcBorders>
              <w:top w:val="single" w:sz="4" w:space="0" w:color="auto"/>
              <w:left w:val="single" w:sz="4" w:space="0" w:color="auto"/>
              <w:bottom w:val="single" w:sz="4" w:space="0" w:color="auto"/>
              <w:right w:val="single" w:sz="4" w:space="0" w:color="auto"/>
            </w:tcBorders>
            <w:shd w:val="solid" w:color="F2F2F2" w:fill="auto"/>
            <w:hideMark/>
          </w:tcPr>
          <w:p w14:paraId="6C00EF1C" w14:textId="77777777" w:rsidR="00E0740A" w:rsidRDefault="00E0740A">
            <w:pPr>
              <w:pStyle w:val="TAL"/>
              <w:rPr>
                <w:rFonts w:eastAsia="MS Mincho"/>
                <w:lang w:eastAsia="ja-JP"/>
              </w:rPr>
            </w:pPr>
            <w:r>
              <w:rPr>
                <w:rFonts w:eastAsia="MS Mincho"/>
                <w:lang w:eastAsia="ja-JP"/>
              </w:rPr>
              <w:t>Time of the measurement of the buffer level.</w:t>
            </w:r>
          </w:p>
        </w:tc>
      </w:tr>
      <w:tr w:rsidR="00E0740A" w14:paraId="543F0E9C" w14:textId="77777777" w:rsidTr="00E0740A">
        <w:trPr>
          <w:jc w:val="center"/>
        </w:trPr>
        <w:tc>
          <w:tcPr>
            <w:tcW w:w="475" w:type="dxa"/>
            <w:tcBorders>
              <w:top w:val="single" w:sz="4" w:space="0" w:color="auto"/>
              <w:left w:val="single" w:sz="4" w:space="0" w:color="auto"/>
              <w:bottom w:val="single" w:sz="4" w:space="0" w:color="auto"/>
              <w:right w:val="single" w:sz="4" w:space="0" w:color="auto"/>
            </w:tcBorders>
            <w:shd w:val="solid" w:color="F2F2F2" w:fill="auto"/>
          </w:tcPr>
          <w:p w14:paraId="49D5BE24" w14:textId="77777777" w:rsidR="00E0740A" w:rsidRDefault="00E0740A">
            <w:pPr>
              <w:pStyle w:val="TAL"/>
              <w:rPr>
                <w:rFonts w:eastAsia="MS Mincho"/>
                <w:lang w:eastAsia="ja-JP"/>
              </w:rPr>
            </w:pPr>
          </w:p>
        </w:tc>
        <w:tc>
          <w:tcPr>
            <w:tcW w:w="540" w:type="dxa"/>
            <w:tcBorders>
              <w:top w:val="single" w:sz="4" w:space="0" w:color="auto"/>
              <w:left w:val="single" w:sz="4" w:space="0" w:color="auto"/>
              <w:bottom w:val="single" w:sz="4" w:space="0" w:color="auto"/>
              <w:right w:val="single" w:sz="4" w:space="0" w:color="auto"/>
            </w:tcBorders>
            <w:shd w:val="solid" w:color="F2F2F2" w:fill="auto"/>
          </w:tcPr>
          <w:p w14:paraId="27EC37BB" w14:textId="77777777" w:rsidR="00E0740A" w:rsidRDefault="00E0740A">
            <w:pPr>
              <w:pStyle w:val="TAL"/>
              <w:rPr>
                <w:rFonts w:ascii="Courier New" w:eastAsia="MS Mincho" w:hAnsi="Courier New" w:cs="Courier New"/>
                <w:lang w:eastAsia="ja-JP"/>
              </w:rPr>
            </w:pPr>
          </w:p>
        </w:tc>
        <w:tc>
          <w:tcPr>
            <w:tcW w:w="1962" w:type="dxa"/>
            <w:tcBorders>
              <w:top w:val="single" w:sz="4" w:space="0" w:color="auto"/>
              <w:left w:val="single" w:sz="4" w:space="0" w:color="auto"/>
              <w:bottom w:val="single" w:sz="4" w:space="0" w:color="auto"/>
              <w:right w:val="single" w:sz="4" w:space="0" w:color="auto"/>
            </w:tcBorders>
            <w:shd w:val="solid" w:color="F2F2F2" w:fill="auto"/>
            <w:hideMark/>
          </w:tcPr>
          <w:p w14:paraId="2C22D3CE"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level</w:t>
            </w:r>
          </w:p>
        </w:tc>
        <w:tc>
          <w:tcPr>
            <w:tcW w:w="1548" w:type="dxa"/>
            <w:tcBorders>
              <w:top w:val="single" w:sz="4" w:space="0" w:color="auto"/>
              <w:left w:val="single" w:sz="4" w:space="0" w:color="auto"/>
              <w:bottom w:val="single" w:sz="4" w:space="0" w:color="auto"/>
              <w:right w:val="single" w:sz="4" w:space="0" w:color="auto"/>
            </w:tcBorders>
            <w:shd w:val="solid" w:color="F2F2F2" w:fill="auto"/>
            <w:hideMark/>
          </w:tcPr>
          <w:p w14:paraId="4F245BA1" w14:textId="77777777" w:rsidR="00E0740A" w:rsidRDefault="00E0740A">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56" w:type="dxa"/>
            <w:tcBorders>
              <w:top w:val="single" w:sz="4" w:space="0" w:color="auto"/>
              <w:left w:val="single" w:sz="4" w:space="0" w:color="auto"/>
              <w:bottom w:val="single" w:sz="4" w:space="0" w:color="auto"/>
              <w:right w:val="single" w:sz="4" w:space="0" w:color="auto"/>
            </w:tcBorders>
            <w:shd w:val="solid" w:color="F2F2F2" w:fill="auto"/>
            <w:hideMark/>
          </w:tcPr>
          <w:p w14:paraId="40DC0881" w14:textId="77777777" w:rsidR="00E0740A" w:rsidRDefault="00E0740A">
            <w:pPr>
              <w:pStyle w:val="TAL"/>
              <w:rPr>
                <w:rFonts w:eastAsia="MS Mincho"/>
                <w:lang w:eastAsia="ja-JP"/>
              </w:rPr>
            </w:pPr>
            <w:r>
              <w:rPr>
                <w:rFonts w:eastAsia="MS Mincho"/>
                <w:lang w:eastAsia="ja-JP"/>
              </w:rPr>
              <w:t>Level of the buffer in milliseconds. Indicates the playout duration for which media data of all active media components is available starting from the current playout time.</w:t>
            </w:r>
          </w:p>
        </w:tc>
      </w:tr>
    </w:tbl>
    <w:p w14:paraId="28D8A778" w14:textId="75260B94" w:rsidR="00E0740A" w:rsidRDefault="00E0740A" w:rsidP="00132153">
      <w:pPr>
        <w:pStyle w:val="00BodyText"/>
        <w:spacing w:after="0"/>
        <w:rPr>
          <w:rFonts w:ascii="Times New Roman" w:hAnsi="Times New Roman"/>
          <w:sz w:val="20"/>
          <w:lang w:val="en-GB"/>
        </w:rPr>
      </w:pPr>
    </w:p>
    <w:p w14:paraId="4F971E6E" w14:textId="44C050C4" w:rsidR="00E0740A" w:rsidRDefault="00E0740A" w:rsidP="00132153">
      <w:pPr>
        <w:pStyle w:val="00BodyText"/>
        <w:spacing w:after="0"/>
        <w:rPr>
          <w:rFonts w:ascii="Times New Roman" w:hAnsi="Times New Roman"/>
          <w:sz w:val="20"/>
          <w:lang w:val="en-GB"/>
        </w:rPr>
      </w:pPr>
      <w:r>
        <w:rPr>
          <w:rFonts w:ascii="Times New Roman" w:hAnsi="Times New Roman"/>
          <w:sz w:val="20"/>
          <w:lang w:val="en-GB"/>
        </w:rPr>
        <w:t xml:space="preserve">From the definition it can be seen that the buffer level corresponds to the DL buffer at the UE application </w:t>
      </w:r>
      <w:r w:rsidR="004B340E">
        <w:rPr>
          <w:rFonts w:ascii="Times New Roman" w:hAnsi="Times New Roman"/>
          <w:sz w:val="20"/>
          <w:lang w:val="en-GB"/>
        </w:rPr>
        <w:t>client</w:t>
      </w:r>
      <w:r>
        <w:rPr>
          <w:rFonts w:ascii="Times New Roman" w:hAnsi="Times New Roman"/>
          <w:sz w:val="20"/>
          <w:lang w:val="en-GB"/>
        </w:rPr>
        <w:t>, indicating the "</w:t>
      </w:r>
      <w:r w:rsidRPr="00E0740A">
        <w:rPr>
          <w:rFonts w:ascii="Times New Roman" w:hAnsi="Times New Roman"/>
          <w:sz w:val="20"/>
          <w:lang w:val="en-GB"/>
        </w:rPr>
        <w:t>playout duration for which media data of all active media components is available starting from the current playout time</w:t>
      </w:r>
      <w:r>
        <w:rPr>
          <w:rFonts w:ascii="Times New Roman" w:hAnsi="Times New Roman"/>
          <w:sz w:val="20"/>
          <w:lang w:val="en-GB"/>
        </w:rPr>
        <w:t xml:space="preserve">". </w:t>
      </w:r>
      <w:r w:rsidR="00E656A3">
        <w:rPr>
          <w:rFonts w:ascii="Times New Roman" w:hAnsi="Times New Roman"/>
          <w:sz w:val="20"/>
          <w:lang w:val="en-GB"/>
        </w:rPr>
        <w:t xml:space="preserve"> In normal operation, when the buffer level falls below a given threshold, an end-to-end flow control in the </w:t>
      </w:r>
      <w:r w:rsidR="004B340E">
        <w:rPr>
          <w:rFonts w:ascii="Times New Roman" w:hAnsi="Times New Roman"/>
          <w:sz w:val="20"/>
          <w:lang w:val="en-GB"/>
        </w:rPr>
        <w:t>client</w:t>
      </w:r>
      <w:r w:rsidR="00E656A3">
        <w:rPr>
          <w:rFonts w:ascii="Times New Roman" w:hAnsi="Times New Roman"/>
          <w:sz w:val="20"/>
          <w:lang w:val="en-GB"/>
        </w:rPr>
        <w:t xml:space="preserve"> will request further data to be sent from the application server. If the application server, transport network or the RAN is congested, the </w:t>
      </w:r>
      <w:r w:rsidR="004B340E">
        <w:rPr>
          <w:rFonts w:ascii="Times New Roman" w:hAnsi="Times New Roman"/>
          <w:sz w:val="20"/>
          <w:lang w:val="en-GB"/>
        </w:rPr>
        <w:t>client</w:t>
      </w:r>
      <w:r w:rsidR="00E656A3">
        <w:rPr>
          <w:rFonts w:ascii="Times New Roman" w:hAnsi="Times New Roman"/>
          <w:sz w:val="20"/>
          <w:lang w:val="en-GB"/>
        </w:rPr>
        <w:t xml:space="preserve"> in the UE will not receive the needed information for continued streaming. In this situation we believe that availability of the absolute buffer level measurement in the RAN would not be easily exploitable</w:t>
      </w:r>
      <w:r w:rsidR="00F50DA2">
        <w:rPr>
          <w:rFonts w:ascii="Times New Roman" w:hAnsi="Times New Roman"/>
          <w:sz w:val="20"/>
          <w:lang w:val="en-GB"/>
        </w:rPr>
        <w:t xml:space="preserve">. However it could be discussed whether there is a benefit that derived information, </w:t>
      </w:r>
      <w:r w:rsidR="004B340E">
        <w:rPr>
          <w:rFonts w:ascii="Times New Roman" w:hAnsi="Times New Roman"/>
          <w:sz w:val="20"/>
          <w:lang w:val="en-GB"/>
        </w:rPr>
        <w:t>e.g</w:t>
      </w:r>
      <w:r w:rsidR="00F50DA2">
        <w:rPr>
          <w:rFonts w:ascii="Times New Roman" w:hAnsi="Times New Roman"/>
          <w:sz w:val="20"/>
          <w:lang w:val="en-GB"/>
        </w:rPr>
        <w:t xml:space="preserve">. that the </w:t>
      </w:r>
      <w:r w:rsidR="004B340E">
        <w:rPr>
          <w:rFonts w:ascii="Times New Roman" w:hAnsi="Times New Roman"/>
          <w:sz w:val="20"/>
          <w:lang w:val="en-GB"/>
        </w:rPr>
        <w:t>client</w:t>
      </w:r>
      <w:r w:rsidR="00F50DA2">
        <w:rPr>
          <w:rFonts w:ascii="Times New Roman" w:hAnsi="Times New Roman"/>
          <w:sz w:val="20"/>
          <w:lang w:val="en-GB"/>
        </w:rPr>
        <w:t xml:space="preserve"> determines that the buffer level falls below an "alarm" level (defined by a second threshold, lower than the one used for </w:t>
      </w:r>
      <w:r w:rsidR="004B340E">
        <w:rPr>
          <w:rFonts w:ascii="Times New Roman" w:hAnsi="Times New Roman"/>
          <w:sz w:val="20"/>
          <w:lang w:val="en-GB"/>
        </w:rPr>
        <w:t xml:space="preserve">nominal </w:t>
      </w:r>
      <w:r w:rsidR="00F50DA2">
        <w:rPr>
          <w:rFonts w:ascii="Times New Roman" w:hAnsi="Times New Roman"/>
          <w:sz w:val="20"/>
          <w:lang w:val="en-GB"/>
        </w:rPr>
        <w:t>E2E flow control) is available in the RAN. In that case the RAN could check the DL buffer in the PDCP layer</w:t>
      </w:r>
      <w:r w:rsidR="009D7B12">
        <w:rPr>
          <w:rFonts w:ascii="Times New Roman" w:hAnsi="Times New Roman"/>
          <w:sz w:val="20"/>
          <w:lang w:val="en-GB"/>
        </w:rPr>
        <w:t xml:space="preserve"> for the corresponding DRB</w:t>
      </w:r>
      <w:r w:rsidR="00F50DA2">
        <w:rPr>
          <w:rFonts w:ascii="Times New Roman" w:hAnsi="Times New Roman"/>
          <w:sz w:val="20"/>
          <w:lang w:val="en-GB"/>
        </w:rPr>
        <w:t xml:space="preserve">, and prioritize </w:t>
      </w:r>
      <w:r w:rsidR="009D7B12">
        <w:rPr>
          <w:rFonts w:ascii="Times New Roman" w:hAnsi="Times New Roman"/>
          <w:sz w:val="20"/>
          <w:lang w:val="en-GB"/>
        </w:rPr>
        <w:t>it</w:t>
      </w:r>
      <w:r w:rsidR="00F50DA2">
        <w:rPr>
          <w:rFonts w:ascii="Times New Roman" w:hAnsi="Times New Roman"/>
          <w:sz w:val="20"/>
          <w:lang w:val="en-GB"/>
        </w:rPr>
        <w:t xml:space="preserve"> in case data is actually buffered in the RAN</w:t>
      </w:r>
      <w:r w:rsidR="009D7B12">
        <w:rPr>
          <w:rFonts w:ascii="Times New Roman" w:hAnsi="Times New Roman"/>
          <w:sz w:val="20"/>
          <w:lang w:val="en-GB"/>
        </w:rPr>
        <w:t xml:space="preserve"> (which would mean that the bottle-neck is situated in the RAN)</w:t>
      </w:r>
      <w:r w:rsidR="00F50DA2">
        <w:rPr>
          <w:rFonts w:ascii="Times New Roman" w:hAnsi="Times New Roman"/>
          <w:sz w:val="20"/>
          <w:lang w:val="en-GB"/>
        </w:rPr>
        <w:t>. It is still an open question whether such additional mechanism will bring benefit on top of already existing mechanisms ensur</w:t>
      </w:r>
      <w:r w:rsidR="004B340E">
        <w:rPr>
          <w:rFonts w:ascii="Times New Roman" w:hAnsi="Times New Roman"/>
          <w:sz w:val="20"/>
          <w:lang w:val="en-GB"/>
        </w:rPr>
        <w:t>ing</w:t>
      </w:r>
      <w:r w:rsidR="00F50DA2">
        <w:rPr>
          <w:rFonts w:ascii="Times New Roman" w:hAnsi="Times New Roman"/>
          <w:sz w:val="20"/>
          <w:lang w:val="en-GB"/>
        </w:rPr>
        <w:t xml:space="preserve"> QoS</w:t>
      </w:r>
      <w:r w:rsidR="004B340E">
        <w:rPr>
          <w:rFonts w:ascii="Times New Roman" w:hAnsi="Times New Roman"/>
          <w:sz w:val="20"/>
          <w:lang w:val="en-GB"/>
        </w:rPr>
        <w:t xml:space="preserve"> for GBR bearers, or on top of mechanisms allocating resources while ensuring fairness between non-GBR bearers</w:t>
      </w:r>
      <w:r w:rsidR="00F50DA2">
        <w:rPr>
          <w:rFonts w:ascii="Times New Roman" w:hAnsi="Times New Roman"/>
          <w:sz w:val="20"/>
          <w:lang w:val="en-GB"/>
        </w:rPr>
        <w:t>.</w:t>
      </w:r>
      <w:r w:rsidR="00E656A3">
        <w:rPr>
          <w:rFonts w:ascii="Times New Roman" w:hAnsi="Times New Roman"/>
          <w:sz w:val="20"/>
          <w:lang w:val="en-GB"/>
        </w:rPr>
        <w:t xml:space="preserve"> </w:t>
      </w:r>
    </w:p>
    <w:p w14:paraId="20E7381C" w14:textId="616059E5" w:rsidR="009777B0" w:rsidRDefault="009777B0" w:rsidP="00132153">
      <w:pPr>
        <w:pStyle w:val="00BodyText"/>
        <w:spacing w:after="0"/>
        <w:rPr>
          <w:rFonts w:ascii="Times New Roman" w:hAnsi="Times New Roman"/>
          <w:sz w:val="20"/>
          <w:lang w:val="en-GB"/>
        </w:rPr>
      </w:pPr>
    </w:p>
    <w:p w14:paraId="48658A38" w14:textId="2A6F64BA" w:rsidR="009777B0" w:rsidRPr="009777B0" w:rsidRDefault="009777B0" w:rsidP="00132153">
      <w:pPr>
        <w:pStyle w:val="00BodyText"/>
        <w:spacing w:after="0"/>
        <w:rPr>
          <w:rFonts w:ascii="Times New Roman" w:hAnsi="Times New Roman"/>
          <w:b/>
          <w:bCs/>
          <w:sz w:val="20"/>
          <w:lang w:val="en-GB"/>
        </w:rPr>
      </w:pPr>
      <w:r w:rsidRPr="009777B0">
        <w:rPr>
          <w:rFonts w:ascii="Times New Roman" w:hAnsi="Times New Roman"/>
          <w:b/>
          <w:bCs/>
          <w:sz w:val="20"/>
          <w:lang w:val="en-GB"/>
        </w:rPr>
        <w:t>Proposal 1: RAN3 to further discuss whether e.g. a mechanism based on signalling of an alarm level derived from the buffer level measurement will bring benefit on top of already existing mechanisms ensuring QoS for GBR bearers, or on top of mechanisms allocating resources while ensuring fairness between non-GBR bearers.</w:t>
      </w:r>
    </w:p>
    <w:p w14:paraId="2780120F" w14:textId="77418B62" w:rsidR="00E0740A" w:rsidRDefault="00E0740A" w:rsidP="00132153">
      <w:pPr>
        <w:pStyle w:val="00BodyText"/>
        <w:spacing w:after="0"/>
        <w:rPr>
          <w:rFonts w:ascii="Times New Roman" w:hAnsi="Times New Roman"/>
          <w:sz w:val="20"/>
          <w:lang w:val="en-GB"/>
        </w:rPr>
      </w:pPr>
    </w:p>
    <w:p w14:paraId="5270FC16" w14:textId="00685AFD" w:rsidR="00132153" w:rsidRDefault="00132153" w:rsidP="00132153">
      <w:pPr>
        <w:pStyle w:val="Heading2"/>
      </w:pPr>
      <w:r>
        <w:lastRenderedPageBreak/>
        <w:t>2.2</w:t>
      </w:r>
      <w:r>
        <w:tab/>
      </w:r>
      <w:r w:rsidRPr="00132153">
        <w:t>Average Throughput</w:t>
      </w:r>
    </w:p>
    <w:p w14:paraId="5383AD1C" w14:textId="4F3B8E1B" w:rsidR="00132153" w:rsidRDefault="004B340E" w:rsidP="00132153">
      <w:pPr>
        <w:pStyle w:val="00BodyText"/>
        <w:spacing w:after="0"/>
        <w:rPr>
          <w:rFonts w:ascii="Times New Roman" w:hAnsi="Times New Roman"/>
          <w:sz w:val="20"/>
          <w:lang w:val="en-GB"/>
        </w:rPr>
      </w:pPr>
      <w:r>
        <w:rPr>
          <w:rFonts w:ascii="Times New Roman" w:hAnsi="Times New Roman"/>
          <w:sz w:val="20"/>
          <w:lang w:val="en-GB"/>
        </w:rPr>
        <w:t>The Average Throughput is defined as follows in TS 26.247: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709"/>
        <w:gridCol w:w="2181"/>
        <w:gridCol w:w="1930"/>
        <w:gridCol w:w="4394"/>
      </w:tblGrid>
      <w:tr w:rsidR="009777B0" w:rsidRPr="00CC1F51" w14:paraId="3B95BA06" w14:textId="77777777" w:rsidTr="00FD6509">
        <w:trPr>
          <w:jc w:val="center"/>
        </w:trPr>
        <w:tc>
          <w:tcPr>
            <w:tcW w:w="2890" w:type="dxa"/>
            <w:gridSpan w:val="2"/>
            <w:shd w:val="clear" w:color="auto" w:fill="BFBFBF"/>
          </w:tcPr>
          <w:p w14:paraId="0FBEC057" w14:textId="77777777" w:rsidR="009777B0" w:rsidRPr="00CC1F51" w:rsidRDefault="009777B0" w:rsidP="00FD6509">
            <w:pPr>
              <w:pStyle w:val="TAH"/>
              <w:rPr>
                <w:rFonts w:eastAsia="MS Mincho"/>
                <w:lang w:eastAsia="ja-JP"/>
              </w:rPr>
            </w:pPr>
            <w:r w:rsidRPr="00CC1F51">
              <w:rPr>
                <w:rFonts w:eastAsia="MS Mincho"/>
                <w:lang w:eastAsia="ja-JP"/>
              </w:rPr>
              <w:t>Key</w:t>
            </w:r>
          </w:p>
        </w:tc>
        <w:tc>
          <w:tcPr>
            <w:tcW w:w="1930" w:type="dxa"/>
            <w:shd w:val="clear" w:color="auto" w:fill="BFBFBF"/>
          </w:tcPr>
          <w:p w14:paraId="23E58639" w14:textId="77777777" w:rsidR="009777B0" w:rsidRPr="00CC1F51" w:rsidRDefault="009777B0" w:rsidP="00FD6509">
            <w:pPr>
              <w:pStyle w:val="TAH"/>
              <w:rPr>
                <w:rFonts w:eastAsia="MS Mincho"/>
                <w:lang w:eastAsia="ja-JP"/>
              </w:rPr>
            </w:pPr>
            <w:r w:rsidRPr="00CC1F51">
              <w:rPr>
                <w:rFonts w:eastAsia="MS Mincho"/>
                <w:lang w:eastAsia="ja-JP"/>
              </w:rPr>
              <w:t>Type</w:t>
            </w:r>
          </w:p>
        </w:tc>
        <w:tc>
          <w:tcPr>
            <w:tcW w:w="4394" w:type="dxa"/>
            <w:shd w:val="clear" w:color="auto" w:fill="BFBFBF"/>
          </w:tcPr>
          <w:p w14:paraId="375B1086" w14:textId="77777777" w:rsidR="009777B0" w:rsidRPr="00CC1F51" w:rsidRDefault="009777B0" w:rsidP="00FD6509">
            <w:pPr>
              <w:pStyle w:val="TAH"/>
              <w:rPr>
                <w:rFonts w:eastAsia="MS Mincho"/>
                <w:lang w:eastAsia="ja-JP"/>
              </w:rPr>
            </w:pPr>
            <w:r w:rsidRPr="00CC1F51">
              <w:rPr>
                <w:rFonts w:eastAsia="MS Mincho"/>
                <w:lang w:eastAsia="ja-JP"/>
              </w:rPr>
              <w:t>Description</w:t>
            </w:r>
          </w:p>
        </w:tc>
      </w:tr>
      <w:tr w:rsidR="009777B0" w:rsidRPr="00CC1F51" w14:paraId="02ACC204" w14:textId="77777777" w:rsidTr="00FD6509">
        <w:trPr>
          <w:jc w:val="center"/>
        </w:trPr>
        <w:tc>
          <w:tcPr>
            <w:tcW w:w="2890" w:type="dxa"/>
            <w:gridSpan w:val="2"/>
            <w:shd w:val="clear" w:color="auto" w:fill="FFFFFF"/>
          </w:tcPr>
          <w:p w14:paraId="7A0E4DBF"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AvgThroughput</w:t>
            </w:r>
          </w:p>
        </w:tc>
        <w:tc>
          <w:tcPr>
            <w:tcW w:w="1930" w:type="dxa"/>
            <w:shd w:val="clear" w:color="auto" w:fill="FFFFFF"/>
          </w:tcPr>
          <w:p w14:paraId="11C982DD"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394" w:type="dxa"/>
            <w:shd w:val="clear" w:color="auto" w:fill="FFFFFF"/>
          </w:tcPr>
          <w:p w14:paraId="7AAE101A" w14:textId="77777777" w:rsidR="009777B0" w:rsidRPr="00CC1F51" w:rsidRDefault="009777B0" w:rsidP="00FD6509">
            <w:pPr>
              <w:pStyle w:val="TAL"/>
              <w:rPr>
                <w:rFonts w:eastAsia="MS Mincho"/>
                <w:lang w:eastAsia="ja-JP"/>
              </w:rPr>
            </w:pPr>
            <w:r w:rsidRPr="00CC1F51">
              <w:t>Average throughput that is observed by the client during the measurement interval</w:t>
            </w:r>
          </w:p>
        </w:tc>
      </w:tr>
      <w:tr w:rsidR="009777B0" w:rsidRPr="00CC1F51" w14:paraId="31D423C2" w14:textId="77777777" w:rsidTr="00FD6509">
        <w:trPr>
          <w:jc w:val="center"/>
        </w:trPr>
        <w:tc>
          <w:tcPr>
            <w:tcW w:w="709" w:type="dxa"/>
            <w:shd w:val="solid" w:color="F2F2F2" w:fill="auto"/>
          </w:tcPr>
          <w:p w14:paraId="389BBDA3" w14:textId="77777777" w:rsidR="009777B0" w:rsidRPr="00CC1F51" w:rsidRDefault="009777B0" w:rsidP="00FD6509">
            <w:pPr>
              <w:pStyle w:val="TAL"/>
              <w:rPr>
                <w:rFonts w:eastAsia="MS Mincho"/>
                <w:lang w:eastAsia="ja-JP"/>
              </w:rPr>
            </w:pPr>
          </w:p>
        </w:tc>
        <w:tc>
          <w:tcPr>
            <w:tcW w:w="2181" w:type="dxa"/>
            <w:shd w:val="clear" w:color="auto" w:fill="FFFFFF"/>
          </w:tcPr>
          <w:p w14:paraId="49C6FA2C"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1930" w:type="dxa"/>
            <w:shd w:val="clear" w:color="auto" w:fill="FFFFFF"/>
          </w:tcPr>
          <w:p w14:paraId="7178404D"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2D47AD67" w14:textId="77777777" w:rsidR="009777B0" w:rsidRPr="00CC1F51" w:rsidRDefault="009777B0" w:rsidP="00FD6509">
            <w:pPr>
              <w:pStyle w:val="TAL"/>
              <w:rPr>
                <w:rFonts w:eastAsia="MS Mincho"/>
                <w:lang w:eastAsia="ja-JP"/>
              </w:rPr>
            </w:pPr>
            <w:r w:rsidRPr="00CC1F51">
              <w:t xml:space="preserve">The total number of the content bytes, i.e. the total number of bytes in the body of the HTTP responses, received during the measurement interval. </w:t>
            </w:r>
          </w:p>
        </w:tc>
      </w:tr>
      <w:tr w:rsidR="009777B0" w:rsidRPr="00CC1F51" w14:paraId="7AC15E3B" w14:textId="77777777" w:rsidTr="00FD6509">
        <w:trPr>
          <w:jc w:val="center"/>
        </w:trPr>
        <w:tc>
          <w:tcPr>
            <w:tcW w:w="709" w:type="dxa"/>
            <w:shd w:val="solid" w:color="F2F2F2" w:fill="auto"/>
          </w:tcPr>
          <w:p w14:paraId="326C8D10" w14:textId="77777777" w:rsidR="009777B0" w:rsidRPr="00CC1F51" w:rsidRDefault="009777B0" w:rsidP="00FD6509">
            <w:pPr>
              <w:pStyle w:val="TAL"/>
              <w:rPr>
                <w:rFonts w:eastAsia="MS Mincho"/>
                <w:lang w:eastAsia="ja-JP"/>
              </w:rPr>
            </w:pPr>
          </w:p>
        </w:tc>
        <w:tc>
          <w:tcPr>
            <w:tcW w:w="2181" w:type="dxa"/>
            <w:shd w:val="clear" w:color="auto" w:fill="FFFFFF"/>
          </w:tcPr>
          <w:p w14:paraId="096C7283"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ctivitytime</w:t>
            </w:r>
          </w:p>
        </w:tc>
        <w:tc>
          <w:tcPr>
            <w:tcW w:w="1930" w:type="dxa"/>
            <w:shd w:val="clear" w:color="auto" w:fill="FFFFFF"/>
          </w:tcPr>
          <w:p w14:paraId="2071BAF2" w14:textId="77777777" w:rsidR="009777B0" w:rsidRPr="00CC1F51" w:rsidRDefault="009777B0" w:rsidP="00FD6509">
            <w:pPr>
              <w:pStyle w:val="TAL"/>
              <w:ind w:left="-28"/>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461DA7F6" w14:textId="77777777" w:rsidR="009777B0" w:rsidRPr="00CC1F51" w:rsidRDefault="009777B0" w:rsidP="00FD6509">
            <w:pPr>
              <w:pStyle w:val="TAL"/>
            </w:pPr>
            <w:r w:rsidRPr="00CC1F5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9777B0" w:rsidRPr="00CC1F51" w14:paraId="41A9423C" w14:textId="77777777" w:rsidTr="00FD6509">
        <w:trPr>
          <w:jc w:val="center"/>
        </w:trPr>
        <w:tc>
          <w:tcPr>
            <w:tcW w:w="709" w:type="dxa"/>
            <w:shd w:val="solid" w:color="F2F2F2" w:fill="auto"/>
          </w:tcPr>
          <w:p w14:paraId="674903C7" w14:textId="77777777" w:rsidR="009777B0" w:rsidRPr="00CC1F51" w:rsidRDefault="009777B0" w:rsidP="00FD6509">
            <w:pPr>
              <w:pStyle w:val="TAL"/>
              <w:rPr>
                <w:rFonts w:eastAsia="MS Mincho"/>
                <w:lang w:eastAsia="ja-JP"/>
              </w:rPr>
            </w:pPr>
          </w:p>
        </w:tc>
        <w:tc>
          <w:tcPr>
            <w:tcW w:w="2181" w:type="dxa"/>
            <w:shd w:val="clear" w:color="auto" w:fill="FFFFFF"/>
          </w:tcPr>
          <w:p w14:paraId="7722DD5B"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930" w:type="dxa"/>
            <w:shd w:val="clear" w:color="auto" w:fill="FFFFFF"/>
          </w:tcPr>
          <w:p w14:paraId="0F92D3C3"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394" w:type="dxa"/>
            <w:shd w:val="clear" w:color="auto" w:fill="FFFFFF"/>
          </w:tcPr>
          <w:p w14:paraId="0ED2A24E" w14:textId="77777777" w:rsidR="009777B0" w:rsidRPr="00CC1F51" w:rsidRDefault="009777B0" w:rsidP="00FD6509">
            <w:pPr>
              <w:pStyle w:val="TAL"/>
              <w:rPr>
                <w:rFonts w:eastAsia="MS Mincho"/>
                <w:lang w:eastAsia="ja-JP"/>
              </w:rPr>
            </w:pPr>
            <w:r w:rsidRPr="00CC1F51">
              <w:rPr>
                <w:rFonts w:eastAsia="MS Mincho"/>
                <w:lang w:eastAsia="ja-JP"/>
              </w:rPr>
              <w:t>The real time of the start of the measurement interval</w:t>
            </w:r>
          </w:p>
        </w:tc>
      </w:tr>
      <w:tr w:rsidR="009777B0" w:rsidRPr="00CC1F51" w14:paraId="736339EA" w14:textId="77777777" w:rsidTr="00FD6509">
        <w:trPr>
          <w:jc w:val="center"/>
        </w:trPr>
        <w:tc>
          <w:tcPr>
            <w:tcW w:w="709" w:type="dxa"/>
            <w:shd w:val="solid" w:color="F2F2F2" w:fill="auto"/>
          </w:tcPr>
          <w:p w14:paraId="155EBE9B" w14:textId="77777777" w:rsidR="009777B0" w:rsidRPr="00CC1F51" w:rsidRDefault="009777B0" w:rsidP="00FD6509">
            <w:pPr>
              <w:pStyle w:val="TAL"/>
              <w:rPr>
                <w:rFonts w:eastAsia="MS Mincho"/>
                <w:lang w:eastAsia="ja-JP"/>
              </w:rPr>
            </w:pPr>
          </w:p>
        </w:tc>
        <w:tc>
          <w:tcPr>
            <w:tcW w:w="2181" w:type="dxa"/>
            <w:shd w:val="clear" w:color="auto" w:fill="FFFFFF"/>
          </w:tcPr>
          <w:p w14:paraId="6EC30CBC"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930" w:type="dxa"/>
            <w:shd w:val="clear" w:color="auto" w:fill="FFFFFF"/>
          </w:tcPr>
          <w:p w14:paraId="4BCC6CA0"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7C70185A" w14:textId="77777777" w:rsidR="009777B0" w:rsidRPr="00CC1F51" w:rsidRDefault="009777B0" w:rsidP="00FD6509">
            <w:pPr>
              <w:pStyle w:val="TAL"/>
              <w:rPr>
                <w:rFonts w:eastAsia="MS Mincho"/>
                <w:lang w:eastAsia="ja-JP"/>
              </w:rPr>
            </w:pPr>
            <w:r w:rsidRPr="00CC1F51">
              <w:t xml:space="preserve">The time in milliseconds of the measurement interval </w:t>
            </w:r>
          </w:p>
        </w:tc>
      </w:tr>
      <w:tr w:rsidR="009777B0" w:rsidRPr="00CC1F51" w14:paraId="68B81759" w14:textId="77777777" w:rsidTr="00FD6509">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40B1C4B6" w14:textId="77777777" w:rsidR="009777B0" w:rsidRPr="00CC1F51" w:rsidRDefault="009777B0" w:rsidP="00FD6509">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7ED459F2"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338BA555"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0F5270A5" w14:textId="77777777" w:rsidR="009777B0" w:rsidRPr="00CC1F51" w:rsidRDefault="009777B0" w:rsidP="00FD6509">
            <w:pPr>
              <w:pStyle w:val="TAL"/>
            </w:pPr>
            <w:r w:rsidRPr="00CC1F51">
              <w:t>Access bearer for the TCP connection for which the average throughput is reported</w:t>
            </w:r>
          </w:p>
        </w:tc>
      </w:tr>
      <w:tr w:rsidR="009777B0" w:rsidRPr="00CC1F51" w14:paraId="230E7780" w14:textId="77777777" w:rsidTr="00FD6509">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79648E04" w14:textId="77777777" w:rsidR="009777B0" w:rsidRPr="00CC1F51" w:rsidRDefault="009777B0" w:rsidP="00FD6509">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21A923BE" w14:textId="77777777" w:rsidR="009777B0" w:rsidRPr="00CC1F51" w:rsidRDefault="009777B0" w:rsidP="00FD6509">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70CD0643" w14:textId="77777777" w:rsidR="009777B0" w:rsidRPr="00CC1F51" w:rsidRDefault="009777B0"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04763B2B" w14:textId="77777777" w:rsidR="009777B0" w:rsidRPr="00CC1F51" w:rsidRDefault="009777B0" w:rsidP="00FD6509">
            <w:pPr>
              <w:pStyle w:val="TAL"/>
            </w:pPr>
            <w:r w:rsidRPr="00CC1F51">
              <w:t>Type of the inactivity, if known and consistent throughout the reporting period:</w:t>
            </w:r>
          </w:p>
          <w:p w14:paraId="46C899CB" w14:textId="77777777" w:rsidR="009777B0" w:rsidRPr="00F36C51" w:rsidRDefault="009777B0" w:rsidP="00FD6509">
            <w:pPr>
              <w:pStyle w:val="TAL"/>
            </w:pPr>
            <w:r w:rsidRPr="00F36C51">
              <w:t>User request (e.g. pause)</w:t>
            </w:r>
          </w:p>
          <w:p w14:paraId="18C0CAEE" w14:textId="77777777" w:rsidR="009777B0" w:rsidRPr="00CC1F51" w:rsidRDefault="009777B0" w:rsidP="00FD6509">
            <w:pPr>
              <w:pStyle w:val="TAL"/>
            </w:pPr>
            <w:r w:rsidRPr="00CC1F51">
              <w:t>Client measure to control the buffer</w:t>
            </w:r>
          </w:p>
          <w:p w14:paraId="3735B932" w14:textId="77777777" w:rsidR="009777B0" w:rsidRPr="00CC1F51" w:rsidRDefault="009777B0" w:rsidP="00FD6509">
            <w:pPr>
              <w:pStyle w:val="TAL"/>
            </w:pPr>
            <w:r w:rsidRPr="00CC1F51">
              <w:t>Error case</w:t>
            </w:r>
          </w:p>
        </w:tc>
      </w:tr>
    </w:tbl>
    <w:p w14:paraId="3AC779DA" w14:textId="48153F59" w:rsidR="004B340E" w:rsidRDefault="004B340E" w:rsidP="00132153">
      <w:pPr>
        <w:pStyle w:val="00BodyText"/>
        <w:spacing w:after="0"/>
        <w:rPr>
          <w:rFonts w:ascii="Times New Roman" w:hAnsi="Times New Roman"/>
          <w:sz w:val="20"/>
          <w:lang w:val="en-GB"/>
        </w:rPr>
      </w:pPr>
    </w:p>
    <w:p w14:paraId="722C23BA" w14:textId="6E71AA22" w:rsidR="009777B0" w:rsidRDefault="009777B0" w:rsidP="00132153">
      <w:pPr>
        <w:pStyle w:val="00BodyText"/>
        <w:spacing w:after="0"/>
        <w:rPr>
          <w:rFonts w:ascii="Times New Roman" w:hAnsi="Times New Roman"/>
          <w:sz w:val="20"/>
          <w:lang w:val="en-GB"/>
        </w:rPr>
      </w:pPr>
      <w:r>
        <w:rPr>
          <w:rFonts w:ascii="Times New Roman" w:hAnsi="Times New Roman"/>
          <w:sz w:val="20"/>
          <w:lang w:val="en-GB"/>
        </w:rPr>
        <w:t>In our view this metric is not suitable for use in the RAN for two reasons:</w:t>
      </w:r>
    </w:p>
    <w:p w14:paraId="1998D097" w14:textId="1BEE3123" w:rsidR="009777B0" w:rsidRDefault="009777B0" w:rsidP="009777B0">
      <w:pPr>
        <w:pStyle w:val="00BodyText"/>
        <w:numPr>
          <w:ilvl w:val="0"/>
          <w:numId w:val="8"/>
        </w:numPr>
        <w:spacing w:after="0"/>
        <w:rPr>
          <w:rFonts w:ascii="Times New Roman" w:hAnsi="Times New Roman"/>
          <w:sz w:val="20"/>
          <w:lang w:val="en-GB"/>
        </w:rPr>
      </w:pPr>
      <w:r>
        <w:rPr>
          <w:rFonts w:ascii="Times New Roman" w:hAnsi="Times New Roman"/>
          <w:sz w:val="20"/>
          <w:lang w:val="en-GB"/>
        </w:rPr>
        <w:t>the metric will reflect throughput within a given DL QoS flow, and not per DL DRB. However the DRB throughput is the one that is relevant for scheduling decisions in the RAN.</w:t>
      </w:r>
    </w:p>
    <w:p w14:paraId="3F4424B9" w14:textId="39D7E0BA" w:rsidR="009777B0" w:rsidRDefault="009777B0" w:rsidP="009777B0">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the metric doesn't even reflect the full DL QoS flow metric, but only counts the </w:t>
      </w:r>
      <w:r w:rsidRPr="009777B0">
        <w:rPr>
          <w:rFonts w:ascii="Times New Roman" w:hAnsi="Times New Roman"/>
          <w:sz w:val="20"/>
          <w:lang w:val="en-GB"/>
        </w:rPr>
        <w:t>number of bytes in the body of the HTTP responses</w:t>
      </w:r>
      <w:r>
        <w:rPr>
          <w:rFonts w:ascii="Times New Roman" w:hAnsi="Times New Roman"/>
          <w:sz w:val="20"/>
          <w:lang w:val="en-GB"/>
        </w:rPr>
        <w:t>, making it even more difficult to use this metric for scheduling decisions in the RAN.</w:t>
      </w:r>
    </w:p>
    <w:p w14:paraId="29D5131E" w14:textId="6E4B2DAD" w:rsidR="009777B0" w:rsidRDefault="009777B0" w:rsidP="00132153">
      <w:pPr>
        <w:pStyle w:val="00BodyText"/>
        <w:spacing w:after="0"/>
        <w:rPr>
          <w:rFonts w:ascii="Times New Roman" w:hAnsi="Times New Roman"/>
          <w:sz w:val="20"/>
          <w:lang w:val="en-GB"/>
        </w:rPr>
      </w:pPr>
    </w:p>
    <w:p w14:paraId="55244680" w14:textId="711CBB1D" w:rsidR="009777B0" w:rsidRDefault="009777B0" w:rsidP="00132153">
      <w:pPr>
        <w:pStyle w:val="00BodyText"/>
        <w:spacing w:after="0"/>
        <w:rPr>
          <w:rFonts w:ascii="Times New Roman" w:hAnsi="Times New Roman"/>
          <w:sz w:val="20"/>
          <w:lang w:val="en-GB"/>
        </w:rPr>
      </w:pPr>
      <w:r>
        <w:rPr>
          <w:rFonts w:ascii="Times New Roman" w:hAnsi="Times New Roman"/>
          <w:sz w:val="20"/>
          <w:lang w:val="en-GB"/>
        </w:rPr>
        <w:t>We believe that if any standardized per UE throughput metric is needed for improved scheduling decisions</w:t>
      </w:r>
      <w:r w:rsidR="00346DF8">
        <w:rPr>
          <w:rFonts w:ascii="Times New Roman" w:hAnsi="Times New Roman"/>
          <w:sz w:val="20"/>
          <w:lang w:val="en-GB"/>
        </w:rPr>
        <w:t>, these should be defined by RAN2. It also seem advantageous if such new metric can be measured by the network, or at least not depend on an optional UE feature.</w:t>
      </w:r>
    </w:p>
    <w:p w14:paraId="76434E07" w14:textId="0F15648C" w:rsidR="00346DF8" w:rsidRDefault="00346DF8" w:rsidP="00132153">
      <w:pPr>
        <w:pStyle w:val="00BodyText"/>
        <w:spacing w:after="0"/>
        <w:rPr>
          <w:rFonts w:ascii="Times New Roman" w:hAnsi="Times New Roman"/>
          <w:sz w:val="20"/>
          <w:lang w:val="en-GB"/>
        </w:rPr>
      </w:pPr>
    </w:p>
    <w:p w14:paraId="42BF0808" w14:textId="2B3F2558" w:rsidR="00346DF8" w:rsidRPr="00346DF8" w:rsidRDefault="00346DF8" w:rsidP="00132153">
      <w:pPr>
        <w:pStyle w:val="00BodyText"/>
        <w:spacing w:after="0"/>
        <w:rPr>
          <w:rFonts w:ascii="Times New Roman" w:hAnsi="Times New Roman"/>
          <w:b/>
          <w:bCs/>
          <w:sz w:val="20"/>
          <w:lang w:val="en-GB"/>
        </w:rPr>
      </w:pPr>
      <w:r w:rsidRPr="00346DF8">
        <w:rPr>
          <w:rFonts w:ascii="Times New Roman" w:hAnsi="Times New Roman"/>
          <w:b/>
          <w:bCs/>
          <w:sz w:val="20"/>
          <w:lang w:val="en-GB"/>
        </w:rPr>
        <w:t>Proposal 2: The Average Throughput defined in TS 26.247 is not suitable as RAN visible metric.</w:t>
      </w:r>
    </w:p>
    <w:p w14:paraId="4C4D743C" w14:textId="4FA36F07" w:rsidR="00132153" w:rsidRDefault="00132153" w:rsidP="00132153">
      <w:pPr>
        <w:pStyle w:val="00BodyText"/>
        <w:spacing w:after="0"/>
        <w:rPr>
          <w:rFonts w:ascii="Times New Roman" w:hAnsi="Times New Roman"/>
          <w:sz w:val="20"/>
          <w:lang w:val="en-GB"/>
        </w:rPr>
      </w:pPr>
    </w:p>
    <w:p w14:paraId="020CA535" w14:textId="4F668E14" w:rsidR="00132153" w:rsidRDefault="00132153" w:rsidP="00132153">
      <w:pPr>
        <w:pStyle w:val="Heading2"/>
      </w:pPr>
      <w:r>
        <w:t>2.3</w:t>
      </w:r>
      <w:r>
        <w:tab/>
        <w:t>Playout Delay</w:t>
      </w:r>
    </w:p>
    <w:p w14:paraId="3A2A8E63" w14:textId="57BDA062" w:rsidR="00132153" w:rsidRDefault="00033C19" w:rsidP="00132153">
      <w:pPr>
        <w:pStyle w:val="00BodyText"/>
        <w:spacing w:after="0"/>
        <w:rPr>
          <w:rFonts w:ascii="Times New Roman" w:hAnsi="Times New Roman"/>
          <w:sz w:val="20"/>
          <w:lang w:val="en-GB"/>
        </w:rPr>
      </w:pPr>
      <w:r>
        <w:rPr>
          <w:rFonts w:ascii="Times New Roman" w:hAnsi="Times New Roman"/>
          <w:sz w:val="20"/>
          <w:lang w:val="en-GB"/>
        </w:rPr>
        <w:t xml:space="preserve">The following </w:t>
      </w:r>
      <w:r w:rsidR="00354A99">
        <w:rPr>
          <w:rFonts w:ascii="Times New Roman" w:hAnsi="Times New Roman"/>
          <w:sz w:val="20"/>
          <w:lang w:val="en-GB"/>
        </w:rPr>
        <w:t xml:space="preserve">Initial </w:t>
      </w:r>
      <w:r>
        <w:rPr>
          <w:rFonts w:ascii="Times New Roman" w:hAnsi="Times New Roman"/>
          <w:sz w:val="20"/>
          <w:lang w:val="en-GB"/>
        </w:rPr>
        <w:t>Playout Delay metric was the one originally introduced for DASH (Rel-10)</w:t>
      </w:r>
      <w:r w:rsidR="00354A99">
        <w:rPr>
          <w:rFonts w:ascii="Times New Roman" w:hAnsi="Times New Roman"/>
          <w:sz w:val="20"/>
          <w:lang w:val="en-GB"/>
        </w:rPr>
        <w:t xml:space="preserve">. </w:t>
      </w:r>
      <w:r w:rsidR="00354A99" w:rsidRPr="00354A99">
        <w:rPr>
          <w:rFonts w:ascii="Times New Roman" w:hAnsi="Times New Roman"/>
          <w:sz w:val="20"/>
          <w:lang w:val="en-GB"/>
        </w:rPr>
        <w:t>The metric is only logged at the time point when the playout of streaming video begins.</w:t>
      </w:r>
    </w:p>
    <w:p w14:paraId="32996956" w14:textId="77777777" w:rsidR="00354A99" w:rsidRDefault="00354A99" w:rsidP="00132153">
      <w:pPr>
        <w:pStyle w:val="00BodyText"/>
        <w:spacing w:after="0"/>
        <w:rPr>
          <w:rFonts w:ascii="Times New Roman" w:hAnsi="Times New Roma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033C19" w:rsidRPr="00CC1F51" w14:paraId="3E91E50C" w14:textId="77777777" w:rsidTr="00FD6509">
        <w:trPr>
          <w:jc w:val="center"/>
        </w:trPr>
        <w:tc>
          <w:tcPr>
            <w:tcW w:w="2835" w:type="dxa"/>
            <w:shd w:val="clear" w:color="auto" w:fill="FFFFFF"/>
          </w:tcPr>
          <w:p w14:paraId="22BB6D48" w14:textId="77777777" w:rsidR="00033C19" w:rsidRPr="00CC1F51" w:rsidRDefault="00033C19"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InitialPlayoutDelay</w:t>
            </w:r>
          </w:p>
        </w:tc>
        <w:tc>
          <w:tcPr>
            <w:tcW w:w="1760" w:type="dxa"/>
            <w:shd w:val="clear" w:color="auto" w:fill="FFFFFF"/>
          </w:tcPr>
          <w:p w14:paraId="0B5C23AC" w14:textId="77777777" w:rsidR="00033C19" w:rsidRPr="00CC1F51" w:rsidRDefault="00033C19"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68D14005" w14:textId="77777777" w:rsidR="00033C19" w:rsidRPr="00CC1F51" w:rsidRDefault="00033C19" w:rsidP="00FD6509">
            <w:pPr>
              <w:pStyle w:val="TAL"/>
              <w:rPr>
                <w:rFonts w:eastAsia="MS Mincho"/>
                <w:lang w:eastAsia="ja-JP"/>
              </w:rPr>
            </w:pPr>
            <w:r w:rsidRPr="00CC1F51">
              <w:t xml:space="preserve">The initial playout delay is measured as the time in milliseconds from the fetch of the first media </w:t>
            </w:r>
            <w:r>
              <w:t>S</w:t>
            </w:r>
            <w:r w:rsidRPr="00CC1F51">
              <w:t>egment (or sub-segment) and the time at which media is retrieved from the client buffer.</w:t>
            </w:r>
          </w:p>
        </w:tc>
      </w:tr>
    </w:tbl>
    <w:p w14:paraId="30937274" w14:textId="42D76EA8" w:rsidR="00033C19" w:rsidRDefault="00033C19" w:rsidP="00132153">
      <w:pPr>
        <w:pStyle w:val="00BodyText"/>
        <w:spacing w:after="0"/>
        <w:rPr>
          <w:rFonts w:ascii="Times New Roman" w:hAnsi="Times New Roman"/>
          <w:sz w:val="20"/>
          <w:lang w:val="en-GB"/>
        </w:rPr>
      </w:pPr>
    </w:p>
    <w:p w14:paraId="5DBCEC29" w14:textId="31D85297" w:rsidR="00033C19" w:rsidRDefault="00033C19" w:rsidP="00132153">
      <w:pPr>
        <w:pStyle w:val="00BodyText"/>
        <w:spacing w:after="0"/>
        <w:rPr>
          <w:rFonts w:ascii="Times New Roman" w:hAnsi="Times New Roman"/>
          <w:sz w:val="20"/>
          <w:lang w:val="en-GB"/>
        </w:rPr>
      </w:pPr>
      <w:r>
        <w:rPr>
          <w:rFonts w:ascii="Times New Roman" w:hAnsi="Times New Roman"/>
          <w:sz w:val="20"/>
          <w:lang w:val="en-GB"/>
        </w:rPr>
        <w:t>However during the Enhanced DASH work item in Rel-13, SA4 agreed</w:t>
      </w:r>
      <w:r w:rsidR="00354A99">
        <w:rPr>
          <w:rFonts w:ascii="Times New Roman" w:hAnsi="Times New Roman"/>
          <w:sz w:val="20"/>
          <w:lang w:val="en-GB"/>
        </w:rPr>
        <w:t xml:space="preserve"> (TS 26.247 CR#0074r2)</w:t>
      </w:r>
      <w:r>
        <w:rPr>
          <w:rFonts w:ascii="Times New Roman" w:hAnsi="Times New Roman"/>
          <w:sz w:val="20"/>
          <w:lang w:val="en-GB"/>
        </w:rPr>
        <w:t>: "</w:t>
      </w:r>
      <w:r w:rsidR="00354A99" w:rsidRPr="00354A99">
        <w:rPr>
          <w:bCs/>
          <w:i/>
          <w:iCs/>
          <w:noProof/>
          <w:sz w:val="20"/>
          <w:lang w:val="en-CA" w:eastAsia="zh-CN"/>
        </w:rPr>
        <w:t xml:space="preserve">Although initial playout delay metric has been defined in TS26.247, it only measures the fetch time of the first media segment and could not reveal the real user experience </w:t>
      </w:r>
      <w:r w:rsidR="00354A99" w:rsidRPr="00354A99">
        <w:rPr>
          <w:bCs/>
          <w:i/>
          <w:iCs/>
          <w:noProof/>
          <w:sz w:val="20"/>
          <w:lang w:val="en-CA"/>
        </w:rPr>
        <w:t>for the waiting time of initial playout</w:t>
      </w:r>
      <w:r w:rsidR="00354A99" w:rsidRPr="00354A99">
        <w:rPr>
          <w:bCs/>
          <w:i/>
          <w:iCs/>
          <w:noProof/>
          <w:sz w:val="20"/>
          <w:lang w:val="en-CA" w:eastAsia="zh-CN"/>
        </w:rPr>
        <w:t>. Therefore, we propose to add a new QoE metric here.</w:t>
      </w:r>
      <w:r>
        <w:rPr>
          <w:rFonts w:ascii="Times New Roman" w:hAnsi="Times New Roman"/>
          <w:sz w:val="20"/>
          <w:lang w:val="en-GB"/>
        </w:rPr>
        <w:t>"</w:t>
      </w:r>
      <w:r w:rsidR="00354A99">
        <w:rPr>
          <w:rFonts w:ascii="Times New Roman" w:hAnsi="Times New Roman"/>
          <w:sz w:val="20"/>
          <w:lang w:val="en-GB"/>
        </w:rPr>
        <w:t xml:space="preserve"> The additional metric, </w:t>
      </w:r>
      <w:r w:rsidR="00354A99" w:rsidRPr="00354A99">
        <w:rPr>
          <w:rFonts w:ascii="Times New Roman" w:hAnsi="Times New Roman"/>
          <w:sz w:val="20"/>
          <w:lang w:val="en-GB"/>
        </w:rPr>
        <w:t>Playout Delay for Media Start-up</w:t>
      </w:r>
      <w:r w:rsidR="00354A99">
        <w:rPr>
          <w:rFonts w:ascii="Times New Roman" w:hAnsi="Times New Roman"/>
          <w:sz w:val="20"/>
          <w:lang w:val="en-GB"/>
        </w:rPr>
        <w:t>, is defined as follows:</w:t>
      </w:r>
    </w:p>
    <w:p w14:paraId="6D5C3125" w14:textId="04D65401" w:rsidR="00354A99" w:rsidRDefault="00354A99" w:rsidP="00132153">
      <w:pPr>
        <w:pStyle w:val="00BodyText"/>
        <w:spacing w:after="0"/>
        <w:rPr>
          <w:rFonts w:ascii="Times New Roman" w:hAnsi="Times New Roma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354A99" w:rsidRPr="00CC1F51" w14:paraId="7E8A6902" w14:textId="77777777" w:rsidTr="00FD6509">
        <w:trPr>
          <w:jc w:val="center"/>
        </w:trPr>
        <w:tc>
          <w:tcPr>
            <w:tcW w:w="2835" w:type="dxa"/>
            <w:shd w:val="clear" w:color="auto" w:fill="BFBFBF"/>
          </w:tcPr>
          <w:p w14:paraId="507E3EBC" w14:textId="77777777" w:rsidR="00354A99" w:rsidRPr="00CC1F51" w:rsidRDefault="00354A99" w:rsidP="00FD6509">
            <w:pPr>
              <w:pStyle w:val="TAH"/>
              <w:rPr>
                <w:rFonts w:eastAsia="MS Mincho"/>
                <w:lang w:eastAsia="ja-JP"/>
              </w:rPr>
            </w:pPr>
            <w:r w:rsidRPr="00CC1F51">
              <w:rPr>
                <w:rFonts w:eastAsia="MS Mincho"/>
                <w:lang w:eastAsia="ja-JP"/>
              </w:rPr>
              <w:lastRenderedPageBreak/>
              <w:t>Key</w:t>
            </w:r>
          </w:p>
        </w:tc>
        <w:tc>
          <w:tcPr>
            <w:tcW w:w="1760" w:type="dxa"/>
            <w:shd w:val="clear" w:color="auto" w:fill="BFBFBF"/>
          </w:tcPr>
          <w:p w14:paraId="1639907C" w14:textId="77777777" w:rsidR="00354A99" w:rsidRPr="00CC1F51" w:rsidRDefault="00354A99" w:rsidP="00FD6509">
            <w:pPr>
              <w:pStyle w:val="TAH"/>
              <w:rPr>
                <w:rFonts w:eastAsia="MS Mincho"/>
                <w:lang w:eastAsia="ja-JP"/>
              </w:rPr>
            </w:pPr>
            <w:r w:rsidRPr="00CC1F51">
              <w:rPr>
                <w:rFonts w:eastAsia="MS Mincho"/>
                <w:lang w:eastAsia="ja-JP"/>
              </w:rPr>
              <w:t>Type</w:t>
            </w:r>
          </w:p>
        </w:tc>
        <w:tc>
          <w:tcPr>
            <w:tcW w:w="4477" w:type="dxa"/>
            <w:shd w:val="clear" w:color="auto" w:fill="BFBFBF"/>
          </w:tcPr>
          <w:p w14:paraId="3968A4E3" w14:textId="77777777" w:rsidR="00354A99" w:rsidRPr="00CC1F51" w:rsidRDefault="00354A99" w:rsidP="00FD6509">
            <w:pPr>
              <w:pStyle w:val="TAH"/>
              <w:rPr>
                <w:rFonts w:eastAsia="MS Mincho"/>
                <w:lang w:eastAsia="ja-JP"/>
              </w:rPr>
            </w:pPr>
            <w:r w:rsidRPr="00CC1F51">
              <w:rPr>
                <w:rFonts w:eastAsia="MS Mincho"/>
                <w:lang w:eastAsia="ja-JP"/>
              </w:rPr>
              <w:t>Description</w:t>
            </w:r>
          </w:p>
        </w:tc>
      </w:tr>
      <w:tr w:rsidR="00354A99" w:rsidRPr="00CC1F51" w14:paraId="7DF22D72" w14:textId="77777777" w:rsidTr="00FD6509">
        <w:trPr>
          <w:jc w:val="center"/>
        </w:trPr>
        <w:tc>
          <w:tcPr>
            <w:tcW w:w="2835" w:type="dxa"/>
            <w:shd w:val="clear" w:color="auto" w:fill="FFFFFF"/>
          </w:tcPr>
          <w:p w14:paraId="1EEB7C0C" w14:textId="77777777" w:rsidR="00354A99" w:rsidRPr="001E55E3" w:rsidRDefault="00354A99" w:rsidP="00FD6509">
            <w:pPr>
              <w:pStyle w:val="TAL"/>
              <w:rPr>
                <w:rFonts w:ascii="Courier New" w:hAnsi="Courier New" w:cs="Courier New"/>
                <w:lang w:eastAsia="zh-CN"/>
              </w:rPr>
            </w:pPr>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
        </w:tc>
        <w:tc>
          <w:tcPr>
            <w:tcW w:w="1760" w:type="dxa"/>
            <w:shd w:val="clear" w:color="auto" w:fill="FFFFFF"/>
          </w:tcPr>
          <w:p w14:paraId="4B0297D3" w14:textId="77777777" w:rsidR="00354A99" w:rsidRPr="00CC1F51" w:rsidRDefault="00354A99"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3D874DB9" w14:textId="77777777" w:rsidR="00354A99" w:rsidRDefault="00354A99" w:rsidP="00FD6509">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0ABD8468" w14:textId="77777777" w:rsidR="00354A99" w:rsidRDefault="00354A99" w:rsidP="00FD6509">
            <w:pPr>
              <w:pStyle w:val="B1"/>
              <w:rPr>
                <w:noProof/>
                <w:lang w:val="en-CA" w:eastAsia="zh-CN"/>
              </w:rPr>
            </w:pPr>
            <w:r>
              <w:rPr>
                <w:noProof/>
                <w:lang w:val="en-CA"/>
              </w:rPr>
              <w:t>-</w:t>
            </w:r>
            <w:r>
              <w:rPr>
                <w:noProof/>
                <w:lang w:val="en-CA"/>
              </w:rPr>
              <w:tab/>
            </w: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238D4739" w14:textId="77777777" w:rsidR="00354A99" w:rsidRPr="00CC1F51" w:rsidRDefault="00354A99" w:rsidP="00FD6509">
            <w:pPr>
              <w:pStyle w:val="B1"/>
              <w:rPr>
                <w:rFonts w:eastAsia="MS Mincho"/>
                <w:lang w:eastAsia="zh-CN"/>
              </w:rPr>
            </w:pPr>
            <w:r>
              <w:rPr>
                <w:noProof/>
                <w:lang w:val="en-CA"/>
              </w:rPr>
              <w:t>-</w:t>
            </w:r>
            <w:r>
              <w:rPr>
                <w:noProof/>
                <w:lang w:val="en-CA"/>
              </w:rPr>
              <w:tab/>
            </w:r>
            <w:r w:rsidRPr="00B726F6">
              <w:rPr>
                <w:noProof/>
                <w:lang w:val="en-CA"/>
              </w:rPr>
              <w:t xml:space="preserve">If no MPD has been fetched earlier, it </w:t>
            </w:r>
            <w:r>
              <w:rPr>
                <w:rFonts w:hint="eastAsia"/>
                <w:noProof/>
                <w:lang w:val="en-CA" w:eastAsia="zh-CN"/>
              </w:rPr>
              <w:t>also needs to add</w:t>
            </w:r>
            <w:r w:rsidRPr="00B726F6">
              <w:rPr>
                <w:noProof/>
                <w:lang w:val="en-CA"/>
              </w:rPr>
              <w:t xml:space="preserve"> </w:t>
            </w:r>
            <w:r>
              <w:rPr>
                <w:rFonts w:hint="eastAsia"/>
                <w:noProof/>
                <w:lang w:val="en-CA" w:eastAsia="zh-CN"/>
              </w:rPr>
              <w:t xml:space="preserve">the </w:t>
            </w:r>
            <w:r w:rsidRPr="00B726F6">
              <w:rPr>
                <w:noProof/>
                <w:lang w:val="en-CA"/>
              </w:rPr>
              <w:t>fetch time of MPD.</w:t>
            </w:r>
          </w:p>
        </w:tc>
      </w:tr>
    </w:tbl>
    <w:p w14:paraId="2D614BB5" w14:textId="03B3A8A6" w:rsidR="00354A99" w:rsidRDefault="00354A99" w:rsidP="00132153">
      <w:pPr>
        <w:pStyle w:val="00BodyText"/>
        <w:spacing w:after="0"/>
        <w:rPr>
          <w:rFonts w:ascii="Times New Roman" w:hAnsi="Times New Roman"/>
          <w:sz w:val="20"/>
          <w:lang w:val="en-GB"/>
        </w:rPr>
      </w:pPr>
    </w:p>
    <w:p w14:paraId="1E599E8E" w14:textId="109EA52A" w:rsidR="00354A99" w:rsidRDefault="00354A99" w:rsidP="00132153">
      <w:pPr>
        <w:pStyle w:val="00BodyText"/>
        <w:spacing w:after="0"/>
        <w:rPr>
          <w:rFonts w:ascii="Times New Roman" w:hAnsi="Times New Roman"/>
          <w:sz w:val="20"/>
          <w:lang w:val="en-GB"/>
        </w:rPr>
      </w:pPr>
      <w:r>
        <w:rPr>
          <w:rFonts w:ascii="Times New Roman" w:hAnsi="Times New Roman"/>
          <w:sz w:val="20"/>
          <w:lang w:val="en-GB"/>
        </w:rPr>
        <w:t xml:space="preserve">Also this second metric is only </w:t>
      </w:r>
      <w:r w:rsidRPr="00354A99">
        <w:rPr>
          <w:rFonts w:ascii="Times New Roman" w:hAnsi="Times New Roman"/>
          <w:sz w:val="20"/>
          <w:lang w:val="en-GB"/>
        </w:rPr>
        <w:t>logged at the time point when the media start-up happens</w:t>
      </w:r>
      <w:r>
        <w:rPr>
          <w:rFonts w:ascii="Times New Roman" w:hAnsi="Times New Roman"/>
          <w:sz w:val="20"/>
          <w:lang w:val="en-GB"/>
        </w:rPr>
        <w:t>, and we don't see what could be taken as action in the RAN upon reception of information related to this metric.</w:t>
      </w:r>
    </w:p>
    <w:p w14:paraId="3133090F" w14:textId="0DEF6543" w:rsidR="00354A99" w:rsidRDefault="00354A99" w:rsidP="00132153">
      <w:pPr>
        <w:pStyle w:val="00BodyText"/>
        <w:spacing w:after="0"/>
        <w:rPr>
          <w:rFonts w:ascii="Times New Roman" w:hAnsi="Times New Roman"/>
          <w:sz w:val="20"/>
          <w:lang w:val="en-GB"/>
        </w:rPr>
      </w:pPr>
    </w:p>
    <w:p w14:paraId="340C6287" w14:textId="6650A561" w:rsidR="00354A99" w:rsidRPr="00354A99" w:rsidRDefault="00354A99" w:rsidP="00132153">
      <w:pPr>
        <w:pStyle w:val="00BodyText"/>
        <w:spacing w:after="0"/>
        <w:rPr>
          <w:rFonts w:ascii="Times New Roman" w:hAnsi="Times New Roman"/>
          <w:b/>
          <w:bCs/>
          <w:sz w:val="20"/>
          <w:lang w:val="en-GB"/>
        </w:rPr>
      </w:pPr>
      <w:r w:rsidRPr="00354A99">
        <w:rPr>
          <w:rFonts w:ascii="Times New Roman" w:hAnsi="Times New Roman"/>
          <w:b/>
          <w:bCs/>
          <w:sz w:val="20"/>
          <w:lang w:val="en-GB"/>
        </w:rPr>
        <w:t>Proposal 3: Initial Playout Delay / Playout Delay for Media Start-up are not suitable as RAN visible metric</w:t>
      </w:r>
      <w:r>
        <w:rPr>
          <w:rFonts w:ascii="Times New Roman" w:hAnsi="Times New Roman"/>
          <w:b/>
          <w:bCs/>
          <w:sz w:val="20"/>
          <w:lang w:val="en-GB"/>
        </w:rPr>
        <w:t>.</w:t>
      </w:r>
    </w:p>
    <w:p w14:paraId="4BE74346" w14:textId="066FEBFB" w:rsidR="00132153" w:rsidRDefault="00132153" w:rsidP="00132153">
      <w:pPr>
        <w:pStyle w:val="00BodyText"/>
        <w:spacing w:after="0"/>
        <w:rPr>
          <w:rFonts w:ascii="Times New Roman" w:hAnsi="Times New Roman"/>
          <w:sz w:val="20"/>
          <w:lang w:val="en-GB"/>
        </w:rPr>
      </w:pPr>
    </w:p>
    <w:p w14:paraId="74F9D71A" w14:textId="523D6179" w:rsidR="00132153" w:rsidRDefault="00132153" w:rsidP="00132153">
      <w:pPr>
        <w:pStyle w:val="Heading2"/>
      </w:pPr>
      <w:r>
        <w:t>2.4</w:t>
      </w:r>
      <w:r>
        <w:tab/>
        <w:t>Play List (FFS)</w:t>
      </w:r>
    </w:p>
    <w:p w14:paraId="2FBDF7CF" w14:textId="6E4B0871" w:rsidR="00132153" w:rsidRDefault="008C0F7E" w:rsidP="00132153">
      <w:pPr>
        <w:pStyle w:val="00BodyText"/>
        <w:spacing w:after="0"/>
        <w:rPr>
          <w:rFonts w:ascii="Times New Roman" w:hAnsi="Times New Roman"/>
          <w:sz w:val="20"/>
          <w:lang w:val="en-GB"/>
        </w:rPr>
      </w:pPr>
      <w:r>
        <w:rPr>
          <w:rFonts w:ascii="Times New Roman" w:hAnsi="Times New Roman"/>
          <w:sz w:val="20"/>
          <w:lang w:val="en-GB"/>
        </w:rPr>
        <w:t>The Play List metric is defined as follows in TS 26.247:</w:t>
      </w:r>
    </w:p>
    <w:p w14:paraId="4F8FB7EF" w14:textId="77777777" w:rsidR="00EF1F1C" w:rsidRDefault="00EF1F1C" w:rsidP="00132153">
      <w:pPr>
        <w:pStyle w:val="00BodyText"/>
        <w:spacing w:after="0"/>
        <w:rPr>
          <w:rFonts w:ascii="Times New Roman" w:hAnsi="Times New Roman"/>
          <w:sz w:val="20"/>
          <w:lang w:val="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8C0F7E" w:rsidRPr="00CC1F51" w14:paraId="7EB6BCFB" w14:textId="77777777" w:rsidTr="00FD6509">
        <w:trPr>
          <w:jc w:val="center"/>
        </w:trPr>
        <w:tc>
          <w:tcPr>
            <w:tcW w:w="3510" w:type="dxa"/>
            <w:gridSpan w:val="5"/>
            <w:shd w:val="clear" w:color="auto" w:fill="BFBFBF"/>
          </w:tcPr>
          <w:p w14:paraId="4F0DA37A" w14:textId="77777777" w:rsidR="008C0F7E" w:rsidRPr="00CC1F51" w:rsidRDefault="008C0F7E" w:rsidP="00FD6509">
            <w:pPr>
              <w:pStyle w:val="TAH"/>
              <w:rPr>
                <w:rFonts w:eastAsia="MS Mincho"/>
                <w:lang w:eastAsia="ja-JP"/>
              </w:rPr>
            </w:pPr>
            <w:r w:rsidRPr="00CC1F51">
              <w:rPr>
                <w:rFonts w:eastAsia="MS Mincho"/>
                <w:lang w:eastAsia="ja-JP"/>
              </w:rPr>
              <w:lastRenderedPageBreak/>
              <w:t>Key</w:t>
            </w:r>
          </w:p>
        </w:tc>
        <w:tc>
          <w:tcPr>
            <w:tcW w:w="1440" w:type="dxa"/>
            <w:shd w:val="clear" w:color="auto" w:fill="BFBFBF"/>
          </w:tcPr>
          <w:p w14:paraId="594550FE" w14:textId="77777777" w:rsidR="008C0F7E" w:rsidRPr="00CC1F51" w:rsidRDefault="008C0F7E" w:rsidP="00FD6509">
            <w:pPr>
              <w:pStyle w:val="TAH"/>
              <w:rPr>
                <w:rFonts w:eastAsia="MS Mincho"/>
                <w:lang w:eastAsia="ja-JP"/>
              </w:rPr>
            </w:pPr>
            <w:r w:rsidRPr="00CC1F51">
              <w:rPr>
                <w:rFonts w:eastAsia="MS Mincho"/>
                <w:lang w:eastAsia="ja-JP"/>
              </w:rPr>
              <w:t>Type</w:t>
            </w:r>
          </w:p>
        </w:tc>
        <w:tc>
          <w:tcPr>
            <w:tcW w:w="4689" w:type="dxa"/>
            <w:shd w:val="clear" w:color="auto" w:fill="BFBFBF"/>
          </w:tcPr>
          <w:p w14:paraId="5340F9A9" w14:textId="77777777" w:rsidR="008C0F7E" w:rsidRPr="00CC1F51" w:rsidRDefault="008C0F7E" w:rsidP="00FD6509">
            <w:pPr>
              <w:pStyle w:val="TAH"/>
              <w:rPr>
                <w:rFonts w:eastAsia="MS Mincho"/>
                <w:lang w:eastAsia="ja-JP"/>
              </w:rPr>
            </w:pPr>
            <w:r w:rsidRPr="00CC1F51">
              <w:rPr>
                <w:rFonts w:eastAsia="MS Mincho"/>
                <w:lang w:eastAsia="ja-JP"/>
              </w:rPr>
              <w:t>Description</w:t>
            </w:r>
          </w:p>
        </w:tc>
      </w:tr>
      <w:tr w:rsidR="008C0F7E" w:rsidRPr="00CC1F51" w14:paraId="40C7A64E" w14:textId="77777777" w:rsidTr="00FD6509">
        <w:trPr>
          <w:jc w:val="center"/>
        </w:trPr>
        <w:tc>
          <w:tcPr>
            <w:tcW w:w="3510" w:type="dxa"/>
            <w:gridSpan w:val="5"/>
            <w:shd w:val="clear" w:color="auto" w:fill="FFFFFF"/>
          </w:tcPr>
          <w:p w14:paraId="437CDB4D"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PlayList</w:t>
            </w:r>
          </w:p>
        </w:tc>
        <w:tc>
          <w:tcPr>
            <w:tcW w:w="1440" w:type="dxa"/>
            <w:shd w:val="clear" w:color="auto" w:fill="FFFFFF"/>
          </w:tcPr>
          <w:p w14:paraId="27F5E507"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1F5FFF08" w14:textId="77777777" w:rsidR="008C0F7E" w:rsidRPr="00CC1F51" w:rsidRDefault="008C0F7E" w:rsidP="00FD6509">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8C0F7E" w:rsidRPr="00CC1F51" w14:paraId="4BC6FE9E" w14:textId="77777777" w:rsidTr="00FD6509">
        <w:trPr>
          <w:jc w:val="center"/>
        </w:trPr>
        <w:tc>
          <w:tcPr>
            <w:tcW w:w="284" w:type="dxa"/>
            <w:shd w:val="clear" w:color="auto" w:fill="FFFFFF"/>
          </w:tcPr>
          <w:p w14:paraId="4643D45B" w14:textId="77777777" w:rsidR="008C0F7E" w:rsidRPr="00CC1F51" w:rsidRDefault="008C0F7E" w:rsidP="00FD6509">
            <w:pPr>
              <w:pStyle w:val="TAL"/>
              <w:rPr>
                <w:rFonts w:ascii="Courier New" w:eastAsia="MS Mincho" w:hAnsi="Courier New" w:cs="Courier New"/>
                <w:lang w:eastAsia="ja-JP"/>
              </w:rPr>
            </w:pPr>
          </w:p>
        </w:tc>
        <w:tc>
          <w:tcPr>
            <w:tcW w:w="3226" w:type="dxa"/>
            <w:gridSpan w:val="4"/>
            <w:shd w:val="clear" w:color="auto" w:fill="FFFFFF"/>
          </w:tcPr>
          <w:p w14:paraId="33366E9E" w14:textId="77777777" w:rsidR="008C0F7E" w:rsidRPr="00CC1F51" w:rsidRDefault="008C0F7E" w:rsidP="00FD6509">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4A3E68C8"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5746A223" w14:textId="77777777" w:rsidR="008C0F7E" w:rsidRPr="00CC1F51" w:rsidRDefault="008C0F7E" w:rsidP="00FD6509">
            <w:pPr>
              <w:pStyle w:val="TAL"/>
              <w:rPr>
                <w:rFonts w:eastAsia="MS Mincho" w:cs="Arial"/>
                <w:lang w:eastAsia="ja-JP"/>
              </w:rPr>
            </w:pPr>
            <w:r w:rsidRPr="00CC1F51">
              <w:rPr>
                <w:rFonts w:eastAsia="MS Mincho" w:cs="Arial"/>
                <w:lang w:eastAsia="ja-JP"/>
              </w:rPr>
              <w:t>A record of a single playback period.</w:t>
            </w:r>
          </w:p>
        </w:tc>
      </w:tr>
      <w:tr w:rsidR="008C0F7E" w:rsidRPr="00CC1F51" w14:paraId="4B26F0FB" w14:textId="77777777" w:rsidTr="00FD6509">
        <w:trPr>
          <w:jc w:val="center"/>
        </w:trPr>
        <w:tc>
          <w:tcPr>
            <w:tcW w:w="284" w:type="dxa"/>
            <w:shd w:val="clear" w:color="auto" w:fill="FFFFFF"/>
          </w:tcPr>
          <w:p w14:paraId="2C22CE70"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4E566CC3" w14:textId="77777777" w:rsidR="008C0F7E" w:rsidRPr="00CC1F51" w:rsidRDefault="008C0F7E" w:rsidP="00FD6509">
            <w:pPr>
              <w:pStyle w:val="TAL"/>
              <w:rPr>
                <w:rFonts w:ascii="Courier New" w:eastAsia="MS Mincho" w:hAnsi="Courier New" w:cs="Courier New"/>
                <w:lang w:eastAsia="ja-JP"/>
              </w:rPr>
            </w:pPr>
          </w:p>
        </w:tc>
        <w:tc>
          <w:tcPr>
            <w:tcW w:w="2943" w:type="dxa"/>
            <w:gridSpan w:val="3"/>
            <w:shd w:val="clear" w:color="auto" w:fill="FFFFFF"/>
          </w:tcPr>
          <w:p w14:paraId="64975904"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1D3EE90A"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117EDE68" w14:textId="77777777" w:rsidR="008C0F7E" w:rsidRPr="00CC1F51" w:rsidRDefault="008C0F7E" w:rsidP="00FD6509">
            <w:pPr>
              <w:pStyle w:val="TAL"/>
              <w:rPr>
                <w:rFonts w:eastAsia="MS Mincho" w:cs="Arial"/>
                <w:lang w:eastAsia="ja-JP"/>
              </w:rPr>
            </w:pPr>
            <w:r w:rsidRPr="00CC1F51">
              <w:rPr>
                <w:rFonts w:eastAsia="MS Mincho" w:cs="Arial"/>
                <w:lang w:eastAsia="ja-JP"/>
              </w:rPr>
              <w:t>Timestamp of the user action that starts the playback period.</w:t>
            </w:r>
          </w:p>
        </w:tc>
      </w:tr>
      <w:tr w:rsidR="008C0F7E" w:rsidRPr="00CC1F51" w14:paraId="192D4952" w14:textId="77777777" w:rsidTr="00FD6509">
        <w:trPr>
          <w:jc w:val="center"/>
        </w:trPr>
        <w:tc>
          <w:tcPr>
            <w:tcW w:w="284" w:type="dxa"/>
            <w:shd w:val="clear" w:color="auto" w:fill="FFFFFF"/>
          </w:tcPr>
          <w:p w14:paraId="2FF7A5AD"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4A9BA52E" w14:textId="77777777" w:rsidR="008C0F7E" w:rsidRPr="00CC1F51" w:rsidRDefault="008C0F7E" w:rsidP="00FD6509">
            <w:pPr>
              <w:pStyle w:val="TAL"/>
              <w:rPr>
                <w:rFonts w:ascii="Courier New" w:eastAsia="MS Mincho" w:hAnsi="Courier New" w:cs="Courier New"/>
                <w:lang w:eastAsia="ja-JP"/>
              </w:rPr>
            </w:pPr>
          </w:p>
        </w:tc>
        <w:tc>
          <w:tcPr>
            <w:tcW w:w="2943" w:type="dxa"/>
            <w:gridSpan w:val="3"/>
            <w:shd w:val="clear" w:color="auto" w:fill="FFFFFF"/>
          </w:tcPr>
          <w:p w14:paraId="501CAC8D"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m</w:t>
            </w:r>
            <w:r w:rsidRPr="00CC1F51">
              <w:rPr>
                <w:rFonts w:ascii="Courier New" w:eastAsia="MS Mincho" w:hAnsi="Courier New" w:cs="Courier New"/>
                <w:lang w:eastAsia="ja-JP"/>
              </w:rPr>
              <w:t>start</w:t>
            </w:r>
          </w:p>
        </w:tc>
        <w:tc>
          <w:tcPr>
            <w:tcW w:w="1440" w:type="dxa"/>
            <w:shd w:val="clear" w:color="auto" w:fill="FFFFFF"/>
          </w:tcPr>
          <w:p w14:paraId="77148B11"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6A27EFF4" w14:textId="77777777" w:rsidR="008C0F7E" w:rsidRPr="00CC1F51" w:rsidRDefault="008C0F7E" w:rsidP="00FD6509">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8C0F7E" w:rsidRPr="00CC1F51" w14:paraId="12F6B6B3" w14:textId="77777777" w:rsidTr="00FD6509">
        <w:trPr>
          <w:jc w:val="center"/>
        </w:trPr>
        <w:tc>
          <w:tcPr>
            <w:tcW w:w="284" w:type="dxa"/>
            <w:shd w:val="clear" w:color="auto" w:fill="FFFFFF"/>
          </w:tcPr>
          <w:p w14:paraId="796294EB"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55F7FC2C" w14:textId="77777777" w:rsidR="008C0F7E" w:rsidRPr="00CC1F51" w:rsidRDefault="008C0F7E" w:rsidP="00FD6509">
            <w:pPr>
              <w:pStyle w:val="TAL"/>
              <w:rPr>
                <w:rFonts w:ascii="Courier New" w:eastAsia="MS Mincho" w:hAnsi="Courier New" w:cs="Courier New"/>
                <w:lang w:eastAsia="ja-JP"/>
              </w:rPr>
            </w:pPr>
          </w:p>
        </w:tc>
        <w:tc>
          <w:tcPr>
            <w:tcW w:w="2943" w:type="dxa"/>
            <w:gridSpan w:val="3"/>
            <w:shd w:val="clear" w:color="auto" w:fill="FFFFFF"/>
          </w:tcPr>
          <w:p w14:paraId="2592071E"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tarttype</w:t>
            </w:r>
          </w:p>
        </w:tc>
        <w:tc>
          <w:tcPr>
            <w:tcW w:w="1440" w:type="dxa"/>
            <w:shd w:val="clear" w:color="auto" w:fill="FFFFFF"/>
          </w:tcPr>
          <w:p w14:paraId="6E27C949"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761E8FD" w14:textId="77777777" w:rsidR="008C0F7E" w:rsidRPr="00CC1F51" w:rsidRDefault="008C0F7E" w:rsidP="00FD6509">
            <w:pPr>
              <w:pStyle w:val="TAL"/>
              <w:rPr>
                <w:rFonts w:eastAsia="MS Mincho" w:cs="Arial"/>
                <w:lang w:eastAsia="ja-JP"/>
              </w:rPr>
            </w:pPr>
            <w:r w:rsidRPr="00CC1F51">
              <w:rPr>
                <w:rFonts w:eastAsia="MS Mincho" w:cs="Arial"/>
                <w:lang w:eastAsia="ja-JP"/>
              </w:rPr>
              <w:t>Type of user action which triggered playout</w:t>
            </w:r>
          </w:p>
          <w:p w14:paraId="5233E1F0" w14:textId="77777777" w:rsidR="008C0F7E" w:rsidRPr="00CC1F51" w:rsidRDefault="008C0F7E" w:rsidP="00FD6509">
            <w:pPr>
              <w:pStyle w:val="TAL"/>
              <w:rPr>
                <w:rFonts w:eastAsia="MS Mincho" w:cs="Arial"/>
                <w:lang w:eastAsia="ja-JP"/>
              </w:rPr>
            </w:pPr>
            <w:r w:rsidRPr="00CC1F51">
              <w:rPr>
                <w:rFonts w:eastAsia="MS Mincho" w:cs="Arial"/>
                <w:lang w:eastAsia="ja-JP"/>
              </w:rPr>
              <w:t>- New playout request (e.g. initial playout or seeking)</w:t>
            </w:r>
          </w:p>
          <w:p w14:paraId="2B6F9E96" w14:textId="77777777" w:rsidR="008C0F7E" w:rsidRPr="00CC1F51" w:rsidRDefault="008C0F7E" w:rsidP="00FD6509">
            <w:pPr>
              <w:pStyle w:val="TAL"/>
              <w:rPr>
                <w:rFonts w:eastAsia="MS Mincho" w:cs="Arial"/>
                <w:lang w:eastAsia="ja-JP"/>
              </w:rPr>
            </w:pPr>
            <w:r w:rsidRPr="00CC1F51">
              <w:rPr>
                <w:rFonts w:eastAsia="MS Mincho" w:cs="Arial"/>
                <w:lang w:eastAsia="ja-JP"/>
              </w:rPr>
              <w:t>- Resume from pause</w:t>
            </w:r>
          </w:p>
          <w:p w14:paraId="7423B7A2" w14:textId="77777777" w:rsidR="008C0F7E" w:rsidRPr="00CC1F51" w:rsidRDefault="008C0F7E" w:rsidP="00FD6509">
            <w:pPr>
              <w:pStyle w:val="TAL"/>
              <w:rPr>
                <w:rFonts w:eastAsia="MS Mincho" w:cs="Arial"/>
                <w:lang w:eastAsia="ja-JP"/>
              </w:rPr>
            </w:pPr>
            <w:r w:rsidRPr="00CC1F51">
              <w:rPr>
                <w:rFonts w:eastAsia="MS Mincho" w:cs="Arial"/>
                <w:lang w:eastAsia="ja-JP"/>
              </w:rPr>
              <w:t>- Other user request (e.g. user-requested quality change)</w:t>
            </w:r>
          </w:p>
          <w:p w14:paraId="1948A536" w14:textId="77777777" w:rsidR="008C0F7E" w:rsidRPr="00CC1F51" w:rsidRDefault="008C0F7E" w:rsidP="00FD6509">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8C0F7E" w:rsidRPr="00CC1F51" w14:paraId="3960DB78" w14:textId="77777777" w:rsidTr="00FD6509">
        <w:trPr>
          <w:jc w:val="center"/>
        </w:trPr>
        <w:tc>
          <w:tcPr>
            <w:tcW w:w="284" w:type="dxa"/>
            <w:shd w:val="clear" w:color="auto" w:fill="FFFFFF"/>
          </w:tcPr>
          <w:p w14:paraId="1DCBBFB4"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2C862B97" w14:textId="77777777" w:rsidR="008C0F7E" w:rsidRPr="00CC1F51" w:rsidRDefault="008C0F7E" w:rsidP="00FD6509">
            <w:pPr>
              <w:pStyle w:val="TAL"/>
              <w:rPr>
                <w:rFonts w:ascii="Courier New" w:eastAsia="MS Mincho" w:hAnsi="Courier New" w:cs="Courier New"/>
                <w:lang w:eastAsia="ja-JP"/>
              </w:rPr>
            </w:pPr>
          </w:p>
        </w:tc>
        <w:tc>
          <w:tcPr>
            <w:tcW w:w="2943" w:type="dxa"/>
            <w:gridSpan w:val="3"/>
            <w:shd w:val="clear" w:color="auto" w:fill="FFFFFF"/>
          </w:tcPr>
          <w:p w14:paraId="32431979"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5334F3B9"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3176E5F6" w14:textId="77777777" w:rsidR="008C0F7E" w:rsidRPr="00CC1F51" w:rsidRDefault="008C0F7E" w:rsidP="00FD6509">
            <w:pPr>
              <w:pStyle w:val="TAL"/>
              <w:rPr>
                <w:rFonts w:eastAsia="MS Mincho" w:cs="Arial"/>
                <w:lang w:eastAsia="ja-JP"/>
              </w:rPr>
            </w:pPr>
            <w:r w:rsidRPr="00CC1F51">
              <w:rPr>
                <w:rFonts w:eastAsia="MS Mincho" w:cs="Arial"/>
                <w:lang w:eastAsia="ja-JP"/>
              </w:rPr>
              <w:t>List of periods of continuous rendering of decoded samples.</w:t>
            </w:r>
          </w:p>
        </w:tc>
      </w:tr>
      <w:tr w:rsidR="008C0F7E" w:rsidRPr="00CC1F51" w14:paraId="3C3B603B" w14:textId="77777777" w:rsidTr="00FD6509">
        <w:trPr>
          <w:jc w:val="center"/>
        </w:trPr>
        <w:tc>
          <w:tcPr>
            <w:tcW w:w="284" w:type="dxa"/>
            <w:shd w:val="clear" w:color="auto" w:fill="FFFFFF"/>
          </w:tcPr>
          <w:p w14:paraId="53D060E9"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7C22AE12"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597CEA2A" w14:textId="77777777" w:rsidR="008C0F7E" w:rsidRPr="00CC1F51" w:rsidRDefault="008C0F7E" w:rsidP="00FD6509">
            <w:pPr>
              <w:pStyle w:val="TAL"/>
              <w:rPr>
                <w:rFonts w:ascii="Courier New" w:eastAsia="MS Mincho" w:hAnsi="Courier New" w:cs="Courier New"/>
                <w:lang w:eastAsia="ja-JP"/>
              </w:rPr>
            </w:pPr>
          </w:p>
        </w:tc>
        <w:tc>
          <w:tcPr>
            <w:tcW w:w="2659" w:type="dxa"/>
            <w:gridSpan w:val="2"/>
            <w:shd w:val="clear" w:color="auto" w:fill="FFFFFF"/>
          </w:tcPr>
          <w:p w14:paraId="28303064" w14:textId="77777777" w:rsidR="008C0F7E" w:rsidRPr="00CC1F51" w:rsidRDefault="008C0F7E" w:rsidP="00FD6509">
            <w:pPr>
              <w:pStyle w:val="TAL"/>
              <w:rPr>
                <w:rFonts w:ascii="Courier New" w:eastAsia="MS Mincho" w:hAnsi="Courier New" w:cs="Courier New"/>
                <w:i/>
                <w:lang w:eastAsia="ja-JP"/>
              </w:rPr>
            </w:pPr>
            <w:r w:rsidRPr="00CC1F51">
              <w:rPr>
                <w:rFonts w:ascii="Courier New" w:eastAsia="MS Mincho" w:hAnsi="Courier New" w:cs="Courier New"/>
                <w:i/>
                <w:lang w:eastAsia="ja-JP"/>
              </w:rPr>
              <w:t>Traceentry</w:t>
            </w:r>
          </w:p>
        </w:tc>
        <w:tc>
          <w:tcPr>
            <w:tcW w:w="1440" w:type="dxa"/>
            <w:shd w:val="clear" w:color="auto" w:fill="FFFFFF"/>
          </w:tcPr>
          <w:p w14:paraId="5BBD2BB7"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0342FEF3" w14:textId="77777777" w:rsidR="008C0F7E" w:rsidRPr="00CC1F51" w:rsidRDefault="008C0F7E" w:rsidP="00FD6509">
            <w:pPr>
              <w:pStyle w:val="TAL"/>
              <w:rPr>
                <w:rFonts w:eastAsia="MS Mincho" w:cs="Arial"/>
                <w:lang w:eastAsia="ja-JP"/>
              </w:rPr>
            </w:pPr>
            <w:r w:rsidRPr="00CC1F51">
              <w:rPr>
                <w:rFonts w:eastAsia="MS Mincho" w:cs="Arial"/>
                <w:lang w:eastAsia="ja-JP"/>
              </w:rPr>
              <w:t>Single entry in the list.</w:t>
            </w:r>
          </w:p>
        </w:tc>
      </w:tr>
      <w:tr w:rsidR="008C0F7E" w:rsidRPr="00CC1F51" w14:paraId="5BD57709" w14:textId="77777777" w:rsidTr="00FD6509">
        <w:trPr>
          <w:jc w:val="center"/>
        </w:trPr>
        <w:tc>
          <w:tcPr>
            <w:tcW w:w="284" w:type="dxa"/>
            <w:shd w:val="clear" w:color="auto" w:fill="FFFFFF"/>
          </w:tcPr>
          <w:p w14:paraId="4CE79ADE"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6C2D028C"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15C7B524"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297CD85B"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3584F054"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1440" w:type="dxa"/>
            <w:shd w:val="clear" w:color="auto" w:fill="FFFFFF"/>
          </w:tcPr>
          <w:p w14:paraId="4804951E"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72D96820" w14:textId="77777777" w:rsidR="008C0F7E" w:rsidRPr="00CC1F51" w:rsidRDefault="008C0F7E" w:rsidP="00FD6509">
            <w:pPr>
              <w:pStyle w:val="TAL"/>
              <w:rPr>
                <w:rFonts w:eastAsia="MS Mincho" w:cs="Arial"/>
                <w:lang w:eastAsia="ja-JP"/>
              </w:rPr>
            </w:pPr>
            <w:r w:rsidRPr="00BB33E5">
              <w:rPr>
                <w:rFonts w:eastAsia="MS Mincho" w:cs="Arial"/>
                <w:lang w:eastAsia="ja-JP"/>
              </w:rPr>
              <w:t>The value of Representation@id from which the samples were taken</w:t>
            </w:r>
            <w:r w:rsidRPr="00CC1F51">
              <w:rPr>
                <w:rFonts w:eastAsia="MS Mincho" w:cs="Arial"/>
                <w:lang w:eastAsia="ja-JP"/>
              </w:rPr>
              <w:t>.</w:t>
            </w:r>
          </w:p>
          <w:p w14:paraId="197C97BA" w14:textId="77777777" w:rsidR="008C0F7E" w:rsidRPr="00CC1F51" w:rsidRDefault="008C0F7E" w:rsidP="00FD6509">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8C0F7E" w:rsidRPr="00CC1F51" w14:paraId="03D669BC" w14:textId="77777777" w:rsidTr="00FD6509">
        <w:trPr>
          <w:jc w:val="center"/>
        </w:trPr>
        <w:tc>
          <w:tcPr>
            <w:tcW w:w="284" w:type="dxa"/>
            <w:shd w:val="clear" w:color="auto" w:fill="FFFFFF"/>
          </w:tcPr>
          <w:p w14:paraId="27448484" w14:textId="77777777" w:rsidR="008C0F7E" w:rsidRPr="00CC1F51" w:rsidRDefault="008C0F7E" w:rsidP="00FD6509">
            <w:pPr>
              <w:pStyle w:val="TAL"/>
              <w:rPr>
                <w:rFonts w:ascii="Courier New" w:eastAsia="MS Mincho" w:hAnsi="Courier New" w:cs="Courier New"/>
                <w:highlight w:val="cyan"/>
                <w:lang w:eastAsia="ja-JP"/>
              </w:rPr>
            </w:pPr>
          </w:p>
        </w:tc>
        <w:tc>
          <w:tcPr>
            <w:tcW w:w="283" w:type="dxa"/>
            <w:shd w:val="clear" w:color="auto" w:fill="FFFFFF"/>
          </w:tcPr>
          <w:p w14:paraId="0A9C732E" w14:textId="77777777" w:rsidR="008C0F7E" w:rsidRPr="00CC1F51" w:rsidRDefault="008C0F7E" w:rsidP="00FD6509">
            <w:pPr>
              <w:pStyle w:val="TAL"/>
              <w:rPr>
                <w:rFonts w:ascii="Courier New" w:eastAsia="MS Mincho" w:hAnsi="Courier New" w:cs="Courier New"/>
                <w:highlight w:val="cyan"/>
                <w:lang w:eastAsia="ja-JP"/>
              </w:rPr>
            </w:pPr>
          </w:p>
        </w:tc>
        <w:tc>
          <w:tcPr>
            <w:tcW w:w="284" w:type="dxa"/>
            <w:shd w:val="clear" w:color="auto" w:fill="FFFFFF"/>
          </w:tcPr>
          <w:p w14:paraId="2EFB5A2B" w14:textId="77777777" w:rsidR="008C0F7E" w:rsidRPr="00CC1F51" w:rsidRDefault="008C0F7E" w:rsidP="00FD6509">
            <w:pPr>
              <w:pStyle w:val="TAL"/>
              <w:rPr>
                <w:rFonts w:ascii="Courier New" w:eastAsia="MS Mincho" w:hAnsi="Courier New" w:cs="Courier New"/>
                <w:highlight w:val="cyan"/>
                <w:lang w:eastAsia="ja-JP"/>
              </w:rPr>
            </w:pPr>
          </w:p>
        </w:tc>
        <w:tc>
          <w:tcPr>
            <w:tcW w:w="283" w:type="dxa"/>
            <w:shd w:val="clear" w:color="auto" w:fill="FFFFFF"/>
          </w:tcPr>
          <w:p w14:paraId="7BBEEEC5" w14:textId="77777777" w:rsidR="008C0F7E" w:rsidRPr="00CC1F51" w:rsidRDefault="008C0F7E" w:rsidP="00FD6509">
            <w:pPr>
              <w:pStyle w:val="TAL"/>
              <w:rPr>
                <w:rFonts w:ascii="Courier New" w:eastAsia="MS Mincho" w:hAnsi="Courier New" w:cs="Courier New"/>
                <w:highlight w:val="cyan"/>
                <w:lang w:eastAsia="ja-JP"/>
              </w:rPr>
            </w:pPr>
          </w:p>
        </w:tc>
        <w:tc>
          <w:tcPr>
            <w:tcW w:w="2376" w:type="dxa"/>
            <w:shd w:val="clear" w:color="auto" w:fill="FFFFFF"/>
          </w:tcPr>
          <w:p w14:paraId="66DB02E3"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1440" w:type="dxa"/>
            <w:shd w:val="clear" w:color="auto" w:fill="FFFFFF"/>
          </w:tcPr>
          <w:p w14:paraId="7B0A9A19"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60C6B6E7" w14:textId="77777777" w:rsidR="008C0F7E" w:rsidRDefault="008C0F7E" w:rsidP="00FD6509">
            <w:pPr>
              <w:pStyle w:val="TAL"/>
              <w:rPr>
                <w:rFonts w:eastAsia="MS Mincho" w:cs="Arial"/>
                <w:lang w:eastAsia="ja-JP"/>
              </w:rPr>
            </w:pPr>
            <w:r w:rsidRPr="00BB33E5">
              <w:rPr>
                <w:rFonts w:eastAsia="MS Mincho" w:cs="Arial"/>
                <w:lang w:eastAsia="ja-JP"/>
              </w:rPr>
              <w:t>If not present, this metric concerns the Representation as a whole. If present, subreplevel indicates the greatest value of any SubRepresentation@level being rendered</w:t>
            </w:r>
            <w:r w:rsidRPr="00CC1F51">
              <w:rPr>
                <w:rFonts w:eastAsia="MS Mincho" w:cs="Arial"/>
                <w:lang w:eastAsia="ja-JP"/>
              </w:rPr>
              <w:t>.</w:t>
            </w:r>
          </w:p>
          <w:p w14:paraId="4263A5A4" w14:textId="77777777" w:rsidR="008C0F7E" w:rsidRPr="00CC1F51" w:rsidRDefault="008C0F7E" w:rsidP="00FD6509">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8C0F7E" w:rsidRPr="00CC1F51" w14:paraId="4CCB6314" w14:textId="77777777" w:rsidTr="00FD6509">
        <w:trPr>
          <w:jc w:val="center"/>
        </w:trPr>
        <w:tc>
          <w:tcPr>
            <w:tcW w:w="284" w:type="dxa"/>
            <w:shd w:val="clear" w:color="auto" w:fill="FFFFFF"/>
          </w:tcPr>
          <w:p w14:paraId="53A30D04"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31372360"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2B54FA4F"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761379C5"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643368EF"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234D8818"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706AD071" w14:textId="77777777" w:rsidR="008C0F7E" w:rsidRPr="00CC1F51" w:rsidRDefault="008C0F7E" w:rsidP="00FD6509">
            <w:pPr>
              <w:pStyle w:val="TAL"/>
              <w:rPr>
                <w:rFonts w:eastAsia="MS Mincho" w:cs="Arial"/>
                <w:lang w:eastAsia="ja-JP"/>
              </w:rPr>
            </w:pPr>
            <w:r w:rsidRPr="00CC1F51">
              <w:rPr>
                <w:rFonts w:eastAsia="MS Mincho" w:cs="Arial"/>
                <w:lang w:eastAsia="ja-JP"/>
              </w:rPr>
              <w:t>The time at which the first sample was rendered.</w:t>
            </w:r>
          </w:p>
        </w:tc>
      </w:tr>
      <w:tr w:rsidR="008C0F7E" w:rsidRPr="00CC1F51" w14:paraId="0C9BCD52" w14:textId="77777777" w:rsidTr="00FD6509">
        <w:trPr>
          <w:jc w:val="center"/>
        </w:trPr>
        <w:tc>
          <w:tcPr>
            <w:tcW w:w="284" w:type="dxa"/>
            <w:shd w:val="clear" w:color="auto" w:fill="FFFFFF"/>
          </w:tcPr>
          <w:p w14:paraId="31A4E2FD"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1DA4CCE5"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56551D85"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1A5A573A"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16D112BB"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start</w:t>
            </w:r>
          </w:p>
        </w:tc>
        <w:tc>
          <w:tcPr>
            <w:tcW w:w="1440" w:type="dxa"/>
            <w:shd w:val="clear" w:color="auto" w:fill="FFFFFF"/>
          </w:tcPr>
          <w:p w14:paraId="6DC84E6C"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387571CE" w14:textId="77777777" w:rsidR="008C0F7E" w:rsidRPr="00CC1F51" w:rsidRDefault="008C0F7E" w:rsidP="00FD6509">
            <w:pPr>
              <w:pStyle w:val="TAL"/>
              <w:rPr>
                <w:rFonts w:eastAsia="MS Mincho" w:cs="Arial"/>
                <w:lang w:eastAsia="ja-JP"/>
              </w:rPr>
            </w:pPr>
            <w:r w:rsidRPr="00CC1F51">
              <w:rPr>
                <w:rFonts w:eastAsia="MS Mincho" w:cs="Arial"/>
                <w:lang w:eastAsia="ja-JP"/>
              </w:rPr>
              <w:t>The presentation time of the first sample rendered.</w:t>
            </w:r>
          </w:p>
        </w:tc>
      </w:tr>
      <w:tr w:rsidR="008C0F7E" w:rsidRPr="00CC1F51" w14:paraId="2E1BCCCF" w14:textId="77777777" w:rsidTr="00FD6509">
        <w:trPr>
          <w:jc w:val="center"/>
        </w:trPr>
        <w:tc>
          <w:tcPr>
            <w:tcW w:w="284" w:type="dxa"/>
            <w:shd w:val="clear" w:color="auto" w:fill="FFFFFF"/>
          </w:tcPr>
          <w:p w14:paraId="50208254"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0A34AB8F"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21A634AA"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003F1B94"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1011AAA0"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10CB75E6"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6876BC1E" w14:textId="77777777" w:rsidR="008C0F7E" w:rsidRPr="00CC1F51" w:rsidRDefault="008C0F7E" w:rsidP="00FD6509">
            <w:pPr>
              <w:pStyle w:val="TAL"/>
              <w:rPr>
                <w:rFonts w:eastAsia="MS Mincho" w:cs="Arial"/>
                <w:lang w:eastAsia="ja-JP"/>
              </w:rPr>
            </w:pPr>
            <w:r>
              <w:rPr>
                <w:rFonts w:eastAsia="MS Mincho" w:cs="Arial"/>
                <w:lang w:eastAsia="ja-JP"/>
              </w:rPr>
              <w:t xml:space="preserve">The time in milliseconds of the </w:t>
            </w:r>
            <w:r w:rsidRPr="00CC1F51">
              <w:rPr>
                <w:rFonts w:eastAsia="MS Mincho" w:cs="Arial"/>
                <w:lang w:eastAsia="ja-JP"/>
              </w:rPr>
              <w:t xml:space="preserve">duration of the continuously presented samples (which is the same in real time and media time). </w:t>
            </w:r>
            <w:r>
              <w:rPr>
                <w:rFonts w:eastAsia="MS Mincho" w:cs="Arial"/>
                <w:lang w:eastAsia="ja-JP"/>
              </w:rPr>
              <w:t>"</w:t>
            </w:r>
            <w:r w:rsidRPr="00CC1F51">
              <w:rPr>
                <w:rFonts w:eastAsia="MS Mincho" w:cs="Arial"/>
                <w:lang w:eastAsia="ja-JP"/>
              </w:rPr>
              <w:t>Continuously presented</w:t>
            </w:r>
            <w:r>
              <w:rPr>
                <w:rFonts w:eastAsia="MS Mincho" w:cs="Arial"/>
                <w:lang w:eastAsia="ja-JP"/>
              </w:rPr>
              <w:t>"</w:t>
            </w:r>
            <w:r w:rsidRPr="00CC1F51">
              <w:rPr>
                <w:rFonts w:eastAsia="MS Mincho" w:cs="Arial"/>
                <w:lang w:eastAsia="ja-JP"/>
              </w:rPr>
              <w:t xml:space="preserve"> means that the media clock continued to advance at the playout speed throughout the interval.</w:t>
            </w:r>
          </w:p>
        </w:tc>
      </w:tr>
      <w:tr w:rsidR="008C0F7E" w:rsidRPr="00CC1F51" w14:paraId="485EC98E" w14:textId="77777777" w:rsidTr="00FD6509">
        <w:trPr>
          <w:jc w:val="center"/>
        </w:trPr>
        <w:tc>
          <w:tcPr>
            <w:tcW w:w="284" w:type="dxa"/>
            <w:shd w:val="clear" w:color="auto" w:fill="FFFFFF"/>
          </w:tcPr>
          <w:p w14:paraId="7B8CDB31"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65C1D744"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586C3E44"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4B9DAC7D"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7AEF25ED"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
        </w:tc>
        <w:tc>
          <w:tcPr>
            <w:tcW w:w="1440" w:type="dxa"/>
            <w:shd w:val="clear" w:color="auto" w:fill="FFFFFF"/>
          </w:tcPr>
          <w:p w14:paraId="438EF23A"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5DEF8218" w14:textId="77777777" w:rsidR="008C0F7E" w:rsidRPr="00CC1F51" w:rsidRDefault="008C0F7E" w:rsidP="00FD6509">
            <w:pPr>
              <w:pStyle w:val="TAL"/>
              <w:rPr>
                <w:rFonts w:eastAsia="MS Mincho" w:cs="Arial"/>
                <w:lang w:eastAsia="ja-JP"/>
              </w:rPr>
            </w:pPr>
            <w:r w:rsidRPr="00CC1F51">
              <w:rPr>
                <w:rFonts w:eastAsia="MS Mincho" w:cs="Arial"/>
                <w:lang w:eastAsia="ja-JP"/>
              </w:rPr>
              <w:t>The playback speed relative to normal playback speed (i.e.normal forward playback speed is 1.0).</w:t>
            </w:r>
          </w:p>
        </w:tc>
      </w:tr>
      <w:tr w:rsidR="008C0F7E" w:rsidRPr="00CC1F51" w14:paraId="2DFD6439" w14:textId="77777777" w:rsidTr="00FD6509">
        <w:trPr>
          <w:jc w:val="center"/>
        </w:trPr>
        <w:tc>
          <w:tcPr>
            <w:tcW w:w="284" w:type="dxa"/>
            <w:shd w:val="clear" w:color="auto" w:fill="FFFFFF"/>
          </w:tcPr>
          <w:p w14:paraId="77672992"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4BB2AFD6" w14:textId="77777777" w:rsidR="008C0F7E" w:rsidRPr="00CC1F51" w:rsidRDefault="008C0F7E" w:rsidP="00FD6509">
            <w:pPr>
              <w:pStyle w:val="TAL"/>
              <w:rPr>
                <w:rFonts w:ascii="Courier New" w:eastAsia="MS Mincho" w:hAnsi="Courier New" w:cs="Courier New"/>
                <w:lang w:eastAsia="ja-JP"/>
              </w:rPr>
            </w:pPr>
          </w:p>
        </w:tc>
        <w:tc>
          <w:tcPr>
            <w:tcW w:w="284" w:type="dxa"/>
            <w:shd w:val="clear" w:color="auto" w:fill="FFFFFF"/>
          </w:tcPr>
          <w:p w14:paraId="211090DE" w14:textId="77777777" w:rsidR="008C0F7E" w:rsidRPr="00CC1F51" w:rsidRDefault="008C0F7E" w:rsidP="00FD6509">
            <w:pPr>
              <w:pStyle w:val="TAL"/>
              <w:rPr>
                <w:rFonts w:ascii="Courier New" w:eastAsia="MS Mincho" w:hAnsi="Courier New" w:cs="Courier New"/>
                <w:lang w:eastAsia="ja-JP"/>
              </w:rPr>
            </w:pPr>
          </w:p>
        </w:tc>
        <w:tc>
          <w:tcPr>
            <w:tcW w:w="283" w:type="dxa"/>
            <w:shd w:val="clear" w:color="auto" w:fill="FFFFFF"/>
          </w:tcPr>
          <w:p w14:paraId="13924C40" w14:textId="77777777" w:rsidR="008C0F7E" w:rsidRPr="00CC1F51" w:rsidRDefault="008C0F7E" w:rsidP="00FD6509">
            <w:pPr>
              <w:pStyle w:val="TAL"/>
              <w:rPr>
                <w:rFonts w:ascii="Courier New" w:eastAsia="MS Mincho" w:hAnsi="Courier New" w:cs="Courier New"/>
                <w:lang w:eastAsia="ja-JP"/>
              </w:rPr>
            </w:pPr>
          </w:p>
        </w:tc>
        <w:tc>
          <w:tcPr>
            <w:tcW w:w="2376" w:type="dxa"/>
            <w:shd w:val="clear" w:color="auto" w:fill="FFFFFF"/>
          </w:tcPr>
          <w:p w14:paraId="6E83DE2E" w14:textId="77777777" w:rsidR="008C0F7E" w:rsidRPr="00CC1F51" w:rsidRDefault="008C0F7E" w:rsidP="00FD6509">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topreason</w:t>
            </w:r>
          </w:p>
        </w:tc>
        <w:tc>
          <w:tcPr>
            <w:tcW w:w="1440" w:type="dxa"/>
            <w:shd w:val="clear" w:color="auto" w:fill="FFFFFF"/>
          </w:tcPr>
          <w:p w14:paraId="53EF8DFC" w14:textId="77777777" w:rsidR="008C0F7E" w:rsidRPr="00CC1F51" w:rsidRDefault="008C0F7E" w:rsidP="00FD6509">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2826DF61" w14:textId="77777777" w:rsidR="008C0F7E" w:rsidRPr="00CC1F51" w:rsidRDefault="008C0F7E" w:rsidP="00FD6509">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7654561D" w14:textId="77777777" w:rsidR="008C0F7E" w:rsidRPr="00CC1F51" w:rsidRDefault="008C0F7E" w:rsidP="00FD6509">
            <w:pPr>
              <w:pStyle w:val="TAL"/>
              <w:rPr>
                <w:rFonts w:eastAsia="MS Mincho" w:cs="Arial"/>
                <w:lang w:eastAsia="ja-JP"/>
              </w:rPr>
            </w:pPr>
            <w:r w:rsidRPr="00CC1F51">
              <w:rPr>
                <w:rFonts w:eastAsia="MS Mincho" w:cs="Arial"/>
                <w:lang w:eastAsia="ja-JP"/>
              </w:rPr>
              <w:t>- representation switch (not relevant in case of progressive download)</w:t>
            </w:r>
          </w:p>
          <w:p w14:paraId="1C789A7D" w14:textId="77777777" w:rsidR="008C0F7E" w:rsidRPr="00CC1F51" w:rsidRDefault="008C0F7E" w:rsidP="00FD6509">
            <w:pPr>
              <w:pStyle w:val="TAL"/>
              <w:rPr>
                <w:rFonts w:eastAsia="MS Mincho" w:cs="Arial"/>
                <w:lang w:eastAsia="ja-JP"/>
              </w:rPr>
            </w:pPr>
            <w:r w:rsidRPr="00CC1F51">
              <w:rPr>
                <w:rFonts w:eastAsia="MS Mincho" w:cs="Arial"/>
                <w:lang w:eastAsia="ja-JP"/>
              </w:rPr>
              <w:t>- rebuffering</w:t>
            </w:r>
          </w:p>
          <w:p w14:paraId="59CB5BF0" w14:textId="77777777" w:rsidR="008C0F7E" w:rsidRDefault="008C0F7E" w:rsidP="00FD6509">
            <w:pPr>
              <w:pStyle w:val="TAL"/>
              <w:rPr>
                <w:rFonts w:eastAsia="MS Mincho" w:cs="Arial"/>
                <w:lang w:eastAsia="ja-JP"/>
              </w:rPr>
            </w:pPr>
            <w:r w:rsidRPr="00CC1F51">
              <w:rPr>
                <w:rFonts w:eastAsia="MS Mincho" w:cs="Arial"/>
                <w:lang w:eastAsia="ja-JP"/>
              </w:rPr>
              <w:t>- user request</w:t>
            </w:r>
          </w:p>
          <w:p w14:paraId="6992FEAC" w14:textId="77777777" w:rsidR="008C0F7E" w:rsidRPr="00CC1F51" w:rsidRDefault="008C0F7E" w:rsidP="00FD6509">
            <w:pPr>
              <w:pStyle w:val="TAL"/>
              <w:rPr>
                <w:rFonts w:eastAsia="MS Mincho" w:cs="Arial"/>
                <w:lang w:eastAsia="ja-JP"/>
              </w:rPr>
            </w:pPr>
            <w:r w:rsidRPr="00CC1F51">
              <w:rPr>
                <w:rFonts w:eastAsia="MS Mincho" w:cs="Arial"/>
                <w:lang w:eastAsia="ja-JP"/>
              </w:rPr>
              <w:t>- end of period</w:t>
            </w:r>
          </w:p>
          <w:p w14:paraId="4740E952" w14:textId="77777777" w:rsidR="008C0F7E" w:rsidRPr="00CC1F51" w:rsidRDefault="008C0F7E" w:rsidP="00FD6509">
            <w:pPr>
              <w:pStyle w:val="TAL"/>
              <w:rPr>
                <w:rFonts w:eastAsia="MS Mincho" w:cs="Arial"/>
                <w:lang w:eastAsia="ja-JP"/>
              </w:rPr>
            </w:pPr>
            <w:r w:rsidRPr="00CC1F51">
              <w:rPr>
                <w:rFonts w:eastAsia="MS Mincho" w:cs="Arial"/>
                <w:lang w:eastAsia="ja-JP"/>
              </w:rPr>
              <w:t>- end of content</w:t>
            </w:r>
          </w:p>
          <w:p w14:paraId="2043CAA7" w14:textId="77777777" w:rsidR="008C0F7E" w:rsidRPr="00CC1F51" w:rsidRDefault="008C0F7E" w:rsidP="00FD6509">
            <w:pPr>
              <w:pStyle w:val="TAL"/>
              <w:rPr>
                <w:rFonts w:eastAsia="MS Mincho" w:cs="Arial"/>
                <w:lang w:eastAsia="ja-JP"/>
              </w:rPr>
            </w:pPr>
            <w:r w:rsidRPr="00CC1F51">
              <w:rPr>
                <w:rFonts w:eastAsia="MS Mincho" w:cs="Arial"/>
                <w:lang w:eastAsia="ja-JP"/>
              </w:rPr>
              <w:t>- end of a metrics collection period</w:t>
            </w:r>
          </w:p>
          <w:p w14:paraId="63C236AB" w14:textId="77777777" w:rsidR="008C0F7E" w:rsidRDefault="008C0F7E" w:rsidP="00FD6509">
            <w:pPr>
              <w:pStyle w:val="TAL"/>
              <w:rPr>
                <w:rFonts w:eastAsia="MS Mincho" w:cs="Arial"/>
                <w:lang w:eastAsia="ja-JP"/>
              </w:rPr>
            </w:pPr>
            <w:r w:rsidRPr="00CC1F51">
              <w:rPr>
                <w:rFonts w:eastAsia="MS Mincho" w:cs="Arial"/>
                <w:lang w:eastAsia="ja-JP"/>
              </w:rPr>
              <w:t>- failure</w:t>
            </w:r>
          </w:p>
          <w:p w14:paraId="2CB81B55" w14:textId="77777777" w:rsidR="008C0F7E" w:rsidRPr="00CC1F51" w:rsidRDefault="008C0F7E" w:rsidP="00FD6509">
            <w:pPr>
              <w:pStyle w:val="TAL"/>
              <w:rPr>
                <w:rFonts w:eastAsia="MS Mincho" w:cs="Arial"/>
                <w:lang w:eastAsia="ja-JP"/>
              </w:rPr>
            </w:pPr>
            <w:r>
              <w:rPr>
                <w:rFonts w:eastAsia="MS Mincho" w:cs="Arial"/>
                <w:lang w:eastAsia="ja-JP"/>
              </w:rPr>
              <w:t>- other</w:t>
            </w:r>
          </w:p>
        </w:tc>
      </w:tr>
      <w:tr w:rsidR="008C0F7E" w14:paraId="46AF7D4E" w14:textId="77777777" w:rsidTr="00FD6509">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CFA981A" w14:textId="77777777" w:rsidR="008C0F7E" w:rsidRDefault="008C0F7E" w:rsidP="00FD6509">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64A9FC87" w14:textId="77777777" w:rsidR="008C0F7E" w:rsidRDefault="008C0F7E" w:rsidP="00FD6509">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849B436" w14:textId="77777777" w:rsidR="008C0F7E" w:rsidRDefault="008C0F7E" w:rsidP="00FD6509">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6E936E68" w14:textId="77777777" w:rsidR="008C0F7E" w:rsidRDefault="008C0F7E" w:rsidP="00FD6509">
            <w:pPr>
              <w:pStyle w:val="TOC7"/>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28FF701D" w14:textId="77777777" w:rsidR="008C0F7E" w:rsidRPr="003D595E" w:rsidRDefault="008C0F7E" w:rsidP="00FD6509">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7CC467" w14:textId="77777777" w:rsidR="008C0F7E" w:rsidRPr="003D595E" w:rsidRDefault="008C0F7E" w:rsidP="00FD6509">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4F878247" w14:textId="77777777" w:rsidR="008C0F7E" w:rsidRDefault="008C0F7E" w:rsidP="00FD6509">
            <w:pPr>
              <w:pStyle w:val="TAL"/>
              <w:rPr>
                <w:rFonts w:eastAsia="MS Mincho" w:cs="Arial"/>
                <w:lang w:eastAsia="ja-JP"/>
              </w:rPr>
            </w:pPr>
            <w:r>
              <w:rPr>
                <w:rFonts w:eastAsia="MS Mincho" w:cs="Arial"/>
                <w:lang w:eastAsia="ja-JP"/>
              </w:rPr>
              <w:t xml:space="preserve">The stopreasonother attribute shall be included only if stopreason attribute is included and has the enum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1C9DB5FC" w14:textId="77777777" w:rsidR="008C0F7E" w:rsidRDefault="008C0F7E" w:rsidP="00FD6509">
            <w:pPr>
              <w:pStyle w:val="TAL"/>
              <w:rPr>
                <w:rFonts w:eastAsia="MS Mincho" w:cs="Arial"/>
                <w:lang w:eastAsia="ja-JP"/>
              </w:rPr>
            </w:pPr>
            <w:r>
              <w:rPr>
                <w:rFonts w:eastAsia="MS Mincho" w:cs="Arial"/>
                <w:lang w:eastAsia="ja-JP"/>
              </w:rPr>
              <w:t>- switch from unicast to broadcast</w:t>
            </w:r>
          </w:p>
          <w:p w14:paraId="695B565E" w14:textId="77777777" w:rsidR="008C0F7E" w:rsidRDefault="008C0F7E" w:rsidP="00FD6509">
            <w:pPr>
              <w:pStyle w:val="TAL"/>
              <w:rPr>
                <w:rFonts w:eastAsia="MS Mincho" w:cs="Arial"/>
                <w:lang w:eastAsia="ja-JP"/>
              </w:rPr>
            </w:pPr>
            <w:r>
              <w:rPr>
                <w:rFonts w:eastAsia="MS Mincho" w:cs="Arial"/>
                <w:lang w:eastAsia="ja-JP"/>
              </w:rPr>
              <w:t>- switch from broadcast to unicast</w:t>
            </w:r>
          </w:p>
          <w:p w14:paraId="700D3B79" w14:textId="77777777" w:rsidR="008C0F7E" w:rsidRDefault="008C0F7E" w:rsidP="00FD6509">
            <w:pPr>
              <w:pStyle w:val="TAL"/>
              <w:rPr>
                <w:rFonts w:eastAsia="MS Mincho" w:cs="Arial"/>
                <w:lang w:eastAsia="ja-JP"/>
              </w:rPr>
            </w:pPr>
            <w:r>
              <w:rPr>
                <w:rFonts w:eastAsia="MS Mincho" w:cs="Arial"/>
                <w:lang w:eastAsia="ja-JP"/>
              </w:rPr>
              <w:t>The  receiver of this attribute shall ignore this attribute if its string is set to differerent value than the values listed above.</w:t>
            </w:r>
          </w:p>
        </w:tc>
      </w:tr>
    </w:tbl>
    <w:p w14:paraId="0415B000" w14:textId="70353E53" w:rsidR="008C0F7E" w:rsidRDefault="008C0F7E" w:rsidP="00132153">
      <w:pPr>
        <w:pStyle w:val="00BodyText"/>
        <w:spacing w:after="0"/>
        <w:rPr>
          <w:rFonts w:ascii="Times New Roman" w:hAnsi="Times New Roman"/>
          <w:sz w:val="20"/>
          <w:lang w:val="en-GB"/>
        </w:rPr>
      </w:pPr>
    </w:p>
    <w:p w14:paraId="45A4E75E" w14:textId="18E6C58A" w:rsidR="008C0F7E" w:rsidRDefault="00EF1F1C" w:rsidP="00132153">
      <w:pPr>
        <w:pStyle w:val="00BodyText"/>
        <w:spacing w:after="0"/>
        <w:rPr>
          <w:rFonts w:ascii="Times New Roman" w:hAnsi="Times New Roman"/>
          <w:sz w:val="20"/>
          <w:lang w:val="en-GB"/>
        </w:rPr>
      </w:pPr>
      <w:r>
        <w:rPr>
          <w:rFonts w:ascii="Times New Roman" w:hAnsi="Times New Roman"/>
          <w:sz w:val="20"/>
          <w:lang w:val="en-GB"/>
        </w:rPr>
        <w:t>We notice that the present metric includes indication of playout stop due to rebuffering, and one of several causes for the need of such rebuffering could be RAN congestion. However we don't believe the Play List metric could provide any added value for the RAN on top of the Buffer Level metric or information derived from that metric (e.g. alarm level as discussed in section 2.1 above).</w:t>
      </w:r>
    </w:p>
    <w:p w14:paraId="6834EFFC" w14:textId="51E780DF" w:rsidR="00EF1F1C" w:rsidRDefault="00EF1F1C" w:rsidP="00132153">
      <w:pPr>
        <w:pStyle w:val="00BodyText"/>
        <w:spacing w:after="0"/>
        <w:rPr>
          <w:rFonts w:ascii="Times New Roman" w:hAnsi="Times New Roman"/>
          <w:sz w:val="20"/>
          <w:lang w:val="en-GB"/>
        </w:rPr>
      </w:pPr>
    </w:p>
    <w:p w14:paraId="3947BB30" w14:textId="7AD1B0E2" w:rsidR="00EF1F1C" w:rsidRPr="00EF1F1C" w:rsidRDefault="00EF1F1C" w:rsidP="00132153">
      <w:pPr>
        <w:pStyle w:val="00BodyText"/>
        <w:spacing w:after="0"/>
        <w:rPr>
          <w:rFonts w:ascii="Times New Roman" w:hAnsi="Times New Roman"/>
          <w:b/>
          <w:bCs/>
          <w:sz w:val="20"/>
          <w:lang w:val="en-GB"/>
        </w:rPr>
      </w:pPr>
      <w:r w:rsidRPr="00EF1F1C">
        <w:rPr>
          <w:rFonts w:ascii="Times New Roman" w:hAnsi="Times New Roman"/>
          <w:b/>
          <w:bCs/>
          <w:sz w:val="20"/>
          <w:lang w:val="en-GB"/>
        </w:rPr>
        <w:t>Proposal 4: The Play List metric would not provide added value for the RAN on top of the Buffer Level metric or information derived from that metric.</w:t>
      </w:r>
    </w:p>
    <w:p w14:paraId="0EBC9DAE" w14:textId="77777777" w:rsidR="00132153" w:rsidRPr="00972FD7" w:rsidRDefault="00132153" w:rsidP="00132153">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lastRenderedPageBreak/>
        <w:t>3</w:t>
      </w:r>
      <w:r w:rsidR="00CD4C7B" w:rsidRPr="006E13D1">
        <w:tab/>
      </w:r>
      <w:r>
        <w:t>Conclusion</w:t>
      </w:r>
    </w:p>
    <w:p w14:paraId="0C6BA2F0" w14:textId="4DD5A0F8" w:rsidR="00B21315" w:rsidRDefault="00B21315" w:rsidP="00B21315">
      <w:pPr>
        <w:pStyle w:val="00BodyText"/>
        <w:spacing w:after="0"/>
        <w:rPr>
          <w:rFonts w:ascii="Times New Roman" w:hAnsi="Times New Roman"/>
          <w:b/>
          <w:bCs/>
          <w:sz w:val="20"/>
          <w:lang w:val="en-GB"/>
        </w:rPr>
      </w:pPr>
      <w:r>
        <w:rPr>
          <w:rFonts w:ascii="Times New Roman" w:hAnsi="Times New Roman"/>
          <w:b/>
          <w:bCs/>
          <w:sz w:val="20"/>
          <w:lang w:val="en-GB"/>
        </w:rPr>
        <w:t>Proposal 1: RAN3 to further discuss whether e.g. a mechanism based on signalling of an alarm level derived from the buffer level measurement will bring benefit on top of already existing mechanisms ensuring QoS for GBR bearers, or on top of mechanisms allocating resources while ensuring fairness between non-GBR bearers.</w:t>
      </w:r>
    </w:p>
    <w:p w14:paraId="178D1BFE" w14:textId="77777777" w:rsidR="00B21315" w:rsidRDefault="00B21315" w:rsidP="00B21315">
      <w:pPr>
        <w:pStyle w:val="00BodyText"/>
        <w:spacing w:after="0"/>
        <w:rPr>
          <w:rFonts w:ascii="Times New Roman" w:hAnsi="Times New Roman"/>
          <w:b/>
          <w:bCs/>
          <w:sz w:val="20"/>
          <w:lang w:val="en-GB"/>
        </w:rPr>
      </w:pPr>
    </w:p>
    <w:p w14:paraId="0DA05D5A" w14:textId="1B77A735" w:rsidR="00B21315" w:rsidRDefault="00B21315" w:rsidP="00B21315">
      <w:pPr>
        <w:pStyle w:val="00BodyText"/>
        <w:spacing w:after="0"/>
        <w:rPr>
          <w:rFonts w:ascii="Times New Roman" w:hAnsi="Times New Roman"/>
          <w:b/>
          <w:bCs/>
          <w:sz w:val="20"/>
          <w:lang w:val="en-GB"/>
        </w:rPr>
      </w:pPr>
      <w:r>
        <w:rPr>
          <w:rFonts w:ascii="Times New Roman" w:hAnsi="Times New Roman"/>
          <w:b/>
          <w:bCs/>
          <w:sz w:val="20"/>
          <w:lang w:val="en-GB"/>
        </w:rPr>
        <w:t>Proposal 2: The Average Throughput defined in TS 26.247 is not suitable as RAN visible metric.</w:t>
      </w:r>
    </w:p>
    <w:p w14:paraId="58565E1D" w14:textId="046571C7" w:rsidR="00B21315" w:rsidRDefault="00B21315" w:rsidP="00B21315">
      <w:pPr>
        <w:pStyle w:val="00BodyText"/>
        <w:spacing w:after="0"/>
        <w:rPr>
          <w:rFonts w:ascii="Times New Roman" w:hAnsi="Times New Roman"/>
          <w:b/>
          <w:bCs/>
          <w:sz w:val="20"/>
          <w:lang w:val="en-GB"/>
        </w:rPr>
      </w:pPr>
    </w:p>
    <w:p w14:paraId="759465EA" w14:textId="77777777" w:rsidR="00B21315" w:rsidRDefault="00B21315" w:rsidP="00B21315">
      <w:pPr>
        <w:pStyle w:val="00BodyText"/>
        <w:spacing w:after="0"/>
        <w:rPr>
          <w:rFonts w:ascii="Times New Roman" w:hAnsi="Times New Roman"/>
          <w:b/>
          <w:bCs/>
          <w:sz w:val="20"/>
          <w:lang w:val="en-GB"/>
        </w:rPr>
      </w:pPr>
      <w:r>
        <w:rPr>
          <w:rFonts w:ascii="Times New Roman" w:hAnsi="Times New Roman"/>
          <w:b/>
          <w:bCs/>
          <w:sz w:val="20"/>
          <w:lang w:val="en-GB"/>
        </w:rPr>
        <w:t>Proposal 3: Initial Playout Delay / Playout Delay for Media Start-up are not suitable as RAN visible metric.</w:t>
      </w:r>
    </w:p>
    <w:p w14:paraId="42CAA0B5" w14:textId="656F843D" w:rsidR="00B21315" w:rsidRDefault="00B21315" w:rsidP="00B21315">
      <w:pPr>
        <w:pStyle w:val="00BodyText"/>
        <w:spacing w:after="0"/>
        <w:rPr>
          <w:rFonts w:ascii="Times New Roman" w:hAnsi="Times New Roman"/>
          <w:b/>
          <w:bCs/>
          <w:sz w:val="20"/>
          <w:lang w:val="en-GB"/>
        </w:rPr>
      </w:pPr>
    </w:p>
    <w:p w14:paraId="02311452" w14:textId="08E600CE" w:rsidR="00B21315" w:rsidRDefault="00B21315" w:rsidP="00B21315">
      <w:pPr>
        <w:pStyle w:val="00BodyText"/>
        <w:spacing w:after="0"/>
        <w:rPr>
          <w:rFonts w:ascii="Times New Roman" w:hAnsi="Times New Roman"/>
          <w:b/>
          <w:bCs/>
          <w:sz w:val="20"/>
          <w:lang w:val="en-GB"/>
        </w:rPr>
      </w:pPr>
      <w:r w:rsidRPr="00B21315">
        <w:rPr>
          <w:rFonts w:ascii="Times New Roman" w:hAnsi="Times New Roman"/>
          <w:b/>
          <w:bCs/>
          <w:sz w:val="20"/>
          <w:lang w:val="en-GB"/>
        </w:rPr>
        <w:t>Proposal 4: The Play List metric would not provide added value for the RAN on top of the Buffer Level metric or information derived from that metric.</w:t>
      </w:r>
    </w:p>
    <w:p w14:paraId="1DD4FB92" w14:textId="77777777" w:rsidR="00CD4C7B" w:rsidRPr="006E13D1" w:rsidRDefault="00CD4C7B" w:rsidP="00CD4C7B"/>
    <w:sectPr w:rsidR="00CD4C7B"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8CE88" w14:textId="77777777" w:rsidR="00A1295C" w:rsidRDefault="00A1295C">
      <w:r>
        <w:separator/>
      </w:r>
    </w:p>
  </w:endnote>
  <w:endnote w:type="continuationSeparator" w:id="0">
    <w:p w14:paraId="3BDA6528" w14:textId="77777777" w:rsidR="00A1295C" w:rsidRDefault="00A1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318C1" w14:textId="77777777" w:rsidR="00A1295C" w:rsidRDefault="00A1295C">
      <w:r>
        <w:separator/>
      </w:r>
    </w:p>
  </w:footnote>
  <w:footnote w:type="continuationSeparator" w:id="0">
    <w:p w14:paraId="246F46DD" w14:textId="77777777" w:rsidR="00A1295C" w:rsidRDefault="00A1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4483E"/>
    <w:multiLevelType w:val="hybridMultilevel"/>
    <w:tmpl w:val="4A82C24E"/>
    <w:lvl w:ilvl="0" w:tplc="040C0001">
      <w:start w:val="1"/>
      <w:numFmt w:val="bullet"/>
      <w:lvlText w:val=""/>
      <w:lvlJc w:val="left"/>
      <w:pPr>
        <w:ind w:left="1342" w:hanging="360"/>
      </w:pPr>
      <w:rPr>
        <w:rFonts w:ascii="Symbol" w:hAnsi="Symbol" w:hint="default"/>
      </w:rPr>
    </w:lvl>
    <w:lvl w:ilvl="1" w:tplc="040C0003" w:tentative="1">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782" w:hanging="360"/>
      </w:pPr>
      <w:rPr>
        <w:rFonts w:ascii="Wingdings" w:hAnsi="Wingdings" w:hint="default"/>
      </w:rPr>
    </w:lvl>
    <w:lvl w:ilvl="3" w:tplc="040C0001" w:tentative="1">
      <w:start w:val="1"/>
      <w:numFmt w:val="bullet"/>
      <w:lvlText w:val=""/>
      <w:lvlJc w:val="left"/>
      <w:pPr>
        <w:ind w:left="3502" w:hanging="360"/>
      </w:pPr>
      <w:rPr>
        <w:rFonts w:ascii="Symbol" w:hAnsi="Symbol" w:hint="default"/>
      </w:rPr>
    </w:lvl>
    <w:lvl w:ilvl="4" w:tplc="040C0003" w:tentative="1">
      <w:start w:val="1"/>
      <w:numFmt w:val="bullet"/>
      <w:lvlText w:val="o"/>
      <w:lvlJc w:val="left"/>
      <w:pPr>
        <w:ind w:left="4222" w:hanging="360"/>
      </w:pPr>
      <w:rPr>
        <w:rFonts w:ascii="Courier New" w:hAnsi="Courier New" w:cs="Courier New" w:hint="default"/>
      </w:rPr>
    </w:lvl>
    <w:lvl w:ilvl="5" w:tplc="040C0005" w:tentative="1">
      <w:start w:val="1"/>
      <w:numFmt w:val="bullet"/>
      <w:lvlText w:val=""/>
      <w:lvlJc w:val="left"/>
      <w:pPr>
        <w:ind w:left="4942" w:hanging="360"/>
      </w:pPr>
      <w:rPr>
        <w:rFonts w:ascii="Wingdings" w:hAnsi="Wingdings" w:hint="default"/>
      </w:rPr>
    </w:lvl>
    <w:lvl w:ilvl="6" w:tplc="040C0001" w:tentative="1">
      <w:start w:val="1"/>
      <w:numFmt w:val="bullet"/>
      <w:lvlText w:val=""/>
      <w:lvlJc w:val="left"/>
      <w:pPr>
        <w:ind w:left="5662" w:hanging="360"/>
      </w:pPr>
      <w:rPr>
        <w:rFonts w:ascii="Symbol" w:hAnsi="Symbol" w:hint="default"/>
      </w:rPr>
    </w:lvl>
    <w:lvl w:ilvl="7" w:tplc="040C0003" w:tentative="1">
      <w:start w:val="1"/>
      <w:numFmt w:val="bullet"/>
      <w:lvlText w:val="o"/>
      <w:lvlJc w:val="left"/>
      <w:pPr>
        <w:ind w:left="6382" w:hanging="360"/>
      </w:pPr>
      <w:rPr>
        <w:rFonts w:ascii="Courier New" w:hAnsi="Courier New" w:cs="Courier New" w:hint="default"/>
      </w:rPr>
    </w:lvl>
    <w:lvl w:ilvl="8" w:tplc="040C0005" w:tentative="1">
      <w:start w:val="1"/>
      <w:numFmt w:val="bullet"/>
      <w:lvlText w:val=""/>
      <w:lvlJc w:val="left"/>
      <w:pPr>
        <w:ind w:left="7102" w:hanging="360"/>
      </w:pPr>
      <w:rPr>
        <w:rFonts w:ascii="Wingdings" w:hAnsi="Wingdings" w:hint="default"/>
      </w:rPr>
    </w:lvl>
  </w:abstractNum>
  <w:abstractNum w:abstractNumId="3" w15:restartNumberingAfterBreak="0">
    <w:nsid w:val="35606742"/>
    <w:multiLevelType w:val="hybridMultilevel"/>
    <w:tmpl w:val="18361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BB01163"/>
    <w:multiLevelType w:val="hybridMultilevel"/>
    <w:tmpl w:val="62C6C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3B7078D"/>
    <w:multiLevelType w:val="hybridMultilevel"/>
    <w:tmpl w:val="B32663A2"/>
    <w:lvl w:ilvl="0" w:tplc="DCD699EE">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3C19"/>
    <w:rsid w:val="000342C7"/>
    <w:rsid w:val="00040095"/>
    <w:rsid w:val="0005563E"/>
    <w:rsid w:val="00080512"/>
    <w:rsid w:val="00083F0D"/>
    <w:rsid w:val="000B7BCF"/>
    <w:rsid w:val="000C556D"/>
    <w:rsid w:val="000D376D"/>
    <w:rsid w:val="000D58AB"/>
    <w:rsid w:val="001075B7"/>
    <w:rsid w:val="00132153"/>
    <w:rsid w:val="001370F2"/>
    <w:rsid w:val="001549DD"/>
    <w:rsid w:val="00194CD0"/>
    <w:rsid w:val="001B08B3"/>
    <w:rsid w:val="001C4281"/>
    <w:rsid w:val="001D0D3F"/>
    <w:rsid w:val="001F168B"/>
    <w:rsid w:val="001F70B7"/>
    <w:rsid w:val="00225F6D"/>
    <w:rsid w:val="0022606D"/>
    <w:rsid w:val="002305DD"/>
    <w:rsid w:val="00243BC7"/>
    <w:rsid w:val="002623FC"/>
    <w:rsid w:val="002747EC"/>
    <w:rsid w:val="002855BF"/>
    <w:rsid w:val="0029172E"/>
    <w:rsid w:val="002953B2"/>
    <w:rsid w:val="002E1692"/>
    <w:rsid w:val="002F0D22"/>
    <w:rsid w:val="003172DC"/>
    <w:rsid w:val="00326069"/>
    <w:rsid w:val="003454FC"/>
    <w:rsid w:val="00346DF8"/>
    <w:rsid w:val="0035462D"/>
    <w:rsid w:val="00354A99"/>
    <w:rsid w:val="00363177"/>
    <w:rsid w:val="003702F7"/>
    <w:rsid w:val="003B3FB3"/>
    <w:rsid w:val="003C4E37"/>
    <w:rsid w:val="003E1194"/>
    <w:rsid w:val="003E16BE"/>
    <w:rsid w:val="003E7223"/>
    <w:rsid w:val="00401855"/>
    <w:rsid w:val="00464695"/>
    <w:rsid w:val="004B340E"/>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C7162"/>
    <w:rsid w:val="007D5902"/>
    <w:rsid w:val="00802106"/>
    <w:rsid w:val="008028A4"/>
    <w:rsid w:val="00806520"/>
    <w:rsid w:val="00830106"/>
    <w:rsid w:val="00840916"/>
    <w:rsid w:val="00853EDD"/>
    <w:rsid w:val="008604EE"/>
    <w:rsid w:val="0086788E"/>
    <w:rsid w:val="0087401D"/>
    <w:rsid w:val="008768CA"/>
    <w:rsid w:val="00880559"/>
    <w:rsid w:val="008C0F7E"/>
    <w:rsid w:val="008C490B"/>
    <w:rsid w:val="0090271F"/>
    <w:rsid w:val="00903D8C"/>
    <w:rsid w:val="00942EC2"/>
    <w:rsid w:val="00954BCB"/>
    <w:rsid w:val="00961B32"/>
    <w:rsid w:val="00971683"/>
    <w:rsid w:val="00972FD7"/>
    <w:rsid w:val="00974BB0"/>
    <w:rsid w:val="009777B0"/>
    <w:rsid w:val="009A6E4F"/>
    <w:rsid w:val="009C4D5C"/>
    <w:rsid w:val="009D0A28"/>
    <w:rsid w:val="009D7B12"/>
    <w:rsid w:val="009F3B54"/>
    <w:rsid w:val="009F7E6E"/>
    <w:rsid w:val="00A10F02"/>
    <w:rsid w:val="00A1295C"/>
    <w:rsid w:val="00A53724"/>
    <w:rsid w:val="00A82346"/>
    <w:rsid w:val="00A8361A"/>
    <w:rsid w:val="00A9671C"/>
    <w:rsid w:val="00AD4BCF"/>
    <w:rsid w:val="00AF4A8E"/>
    <w:rsid w:val="00AF78D5"/>
    <w:rsid w:val="00B1063A"/>
    <w:rsid w:val="00B15449"/>
    <w:rsid w:val="00B21315"/>
    <w:rsid w:val="00B9781E"/>
    <w:rsid w:val="00BE57B7"/>
    <w:rsid w:val="00BF79F1"/>
    <w:rsid w:val="00C03035"/>
    <w:rsid w:val="00C275BC"/>
    <w:rsid w:val="00C33079"/>
    <w:rsid w:val="00C365F1"/>
    <w:rsid w:val="00C43B31"/>
    <w:rsid w:val="00C50536"/>
    <w:rsid w:val="00C55EB7"/>
    <w:rsid w:val="00C94D83"/>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40A"/>
    <w:rsid w:val="00E07838"/>
    <w:rsid w:val="00E340BC"/>
    <w:rsid w:val="00E51F8B"/>
    <w:rsid w:val="00E62835"/>
    <w:rsid w:val="00E656A3"/>
    <w:rsid w:val="00E77645"/>
    <w:rsid w:val="00E852FF"/>
    <w:rsid w:val="00E90ABE"/>
    <w:rsid w:val="00EA22F8"/>
    <w:rsid w:val="00EC4A25"/>
    <w:rsid w:val="00EE0A1E"/>
    <w:rsid w:val="00EF1F1C"/>
    <w:rsid w:val="00F025A2"/>
    <w:rsid w:val="00F2026E"/>
    <w:rsid w:val="00F2210A"/>
    <w:rsid w:val="00F36AEF"/>
    <w:rsid w:val="00F37743"/>
    <w:rsid w:val="00F50DA2"/>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ar">
    <w:name w:val="TAL Car"/>
    <w:link w:val="TAL"/>
    <w:locked/>
    <w:rsid w:val="00E0740A"/>
    <w:rPr>
      <w:rFonts w:ascii="Arial" w:hAnsi="Arial"/>
      <w:sz w:val="18"/>
      <w:lang w:val="en-GB" w:eastAsia="en-US"/>
    </w:rPr>
  </w:style>
  <w:style w:type="character" w:customStyle="1" w:styleId="B1Char">
    <w:name w:val="B1 Char"/>
    <w:link w:val="B1"/>
    <w:rsid w:val="00354A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0611">
      <w:bodyDiv w:val="1"/>
      <w:marLeft w:val="0"/>
      <w:marRight w:val="0"/>
      <w:marTop w:val="0"/>
      <w:marBottom w:val="0"/>
      <w:divBdr>
        <w:top w:val="none" w:sz="0" w:space="0" w:color="auto"/>
        <w:left w:val="none" w:sz="0" w:space="0" w:color="auto"/>
        <w:bottom w:val="none" w:sz="0" w:space="0" w:color="auto"/>
        <w:right w:val="none" w:sz="0" w:space="0" w:color="auto"/>
      </w:divBdr>
    </w:div>
    <w:div w:id="1214806251">
      <w:bodyDiv w:val="1"/>
      <w:marLeft w:val="0"/>
      <w:marRight w:val="0"/>
      <w:marTop w:val="0"/>
      <w:marBottom w:val="0"/>
      <w:divBdr>
        <w:top w:val="none" w:sz="0" w:space="0" w:color="auto"/>
        <w:left w:val="none" w:sz="0" w:space="0" w:color="auto"/>
        <w:bottom w:val="none" w:sz="0" w:space="0" w:color="auto"/>
        <w:right w:val="none" w:sz="0" w:space="0" w:color="auto"/>
      </w:divBdr>
    </w:div>
    <w:div w:id="1482041044">
      <w:bodyDiv w:val="1"/>
      <w:marLeft w:val="0"/>
      <w:marRight w:val="0"/>
      <w:marTop w:val="0"/>
      <w:marBottom w:val="0"/>
      <w:divBdr>
        <w:top w:val="none" w:sz="0" w:space="0" w:color="auto"/>
        <w:left w:val="none" w:sz="0" w:space="0" w:color="auto"/>
        <w:bottom w:val="none" w:sz="0" w:space="0" w:color="auto"/>
        <w:right w:val="none" w:sz="0" w:space="0" w:color="auto"/>
      </w:divBdr>
    </w:div>
    <w:div w:id="153553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123</TotalTime>
  <Pages>5</Pages>
  <Words>1617</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2019-06-29T13:33:00Z</dcterms:created>
  <dcterms:modified xsi:type="dcterms:W3CDTF">2021-08-05T14:34:00Z</dcterms:modified>
</cp:coreProperties>
</file>